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3F9" w:rsidRPr="006F3867" w:rsidRDefault="00E30D48" w:rsidP="009203F9">
      <w:pPr>
        <w:rPr>
          <w:rFonts w:ascii="Verdana" w:hAnsi="Verdana"/>
          <w:lang w:val="es-MX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5715000" cy="814705"/>
                <wp:effectExtent l="13335" t="13970" r="571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1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3F9" w:rsidRDefault="009203F9" w:rsidP="009203F9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MINISTERIO DE OBRAS PUBLICAS Y TRANSPORTES</w:t>
                            </w:r>
                          </w:p>
                          <w:p w:rsidR="009203F9" w:rsidRDefault="009203F9" w:rsidP="009203F9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TRIBUNAL ADMINISTRATIVO DE TRANSPORTE</w:t>
                            </w:r>
                          </w:p>
                          <w:p w:rsidR="009203F9" w:rsidRPr="00721375" w:rsidRDefault="009203F9" w:rsidP="009203F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721375">
                              <w:rPr>
                                <w:b/>
                                <w:i/>
                              </w:rPr>
                              <w:t xml:space="preserve">Tel:  </w:t>
                            </w:r>
                            <w:r>
                              <w:rPr>
                                <w:b/>
                                <w:i/>
                              </w:rPr>
                              <w:t>2524-1838</w:t>
                            </w:r>
                            <w:r w:rsidRPr="00721375">
                              <w:rPr>
                                <w:b/>
                                <w:i/>
                              </w:rPr>
                              <w:t>,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2524-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 xml:space="preserve">2260 </w:t>
                            </w:r>
                            <w:r w:rsidRPr="00721375">
                              <w:rPr>
                                <w:b/>
                                <w:i/>
                              </w:rPr>
                              <w:t xml:space="preserve"> Fax</w:t>
                            </w:r>
                            <w:proofErr w:type="gramEnd"/>
                            <w:r w:rsidRPr="00721375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2524-1833</w:t>
                            </w:r>
                          </w:p>
                          <w:p w:rsidR="009203F9" w:rsidRPr="00A40252" w:rsidRDefault="009203F9" w:rsidP="009203F9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San José, Costa Rica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7pt;width:450pt;height:6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">
                <v:textbox>
                  <w:txbxContent>
                    <w:p w:rsidR="009203F9" w:rsidRDefault="009203F9" w:rsidP="009203F9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MINISTERIO DE OBRAS PUBLICAS Y TRANSPORTES</w:t>
                      </w:r>
                    </w:p>
                    <w:p w:rsidR="009203F9" w:rsidRDefault="009203F9" w:rsidP="009203F9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TRIBUNAL ADMINISTRATIVO DE TRANSPORTE</w:t>
                      </w:r>
                    </w:p>
                    <w:p w:rsidR="009203F9" w:rsidRPr="00721375" w:rsidRDefault="009203F9" w:rsidP="009203F9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721375">
                        <w:rPr>
                          <w:b/>
                          <w:i/>
                        </w:rPr>
                        <w:t xml:space="preserve">Tel:  </w:t>
                      </w:r>
                      <w:r>
                        <w:rPr>
                          <w:b/>
                          <w:i/>
                        </w:rPr>
                        <w:t>2524-1838</w:t>
                      </w:r>
                      <w:r w:rsidRPr="00721375">
                        <w:rPr>
                          <w:b/>
                          <w:i/>
                        </w:rPr>
                        <w:t>,</w:t>
                      </w:r>
                      <w:r>
                        <w:rPr>
                          <w:b/>
                          <w:i/>
                        </w:rPr>
                        <w:t xml:space="preserve"> 2524-</w:t>
                      </w:r>
                      <w:proofErr w:type="gramStart"/>
                      <w:r>
                        <w:rPr>
                          <w:b/>
                          <w:i/>
                        </w:rPr>
                        <w:t xml:space="preserve">2260 </w:t>
                      </w:r>
                      <w:r w:rsidRPr="00721375">
                        <w:rPr>
                          <w:b/>
                          <w:i/>
                        </w:rPr>
                        <w:t xml:space="preserve"> Fax</w:t>
                      </w:r>
                      <w:proofErr w:type="gramEnd"/>
                      <w:r w:rsidRPr="00721375">
                        <w:rPr>
                          <w:b/>
                          <w:i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2524-1833</w:t>
                      </w:r>
                    </w:p>
                    <w:p w:rsidR="009203F9" w:rsidRPr="00A40252" w:rsidRDefault="009203F9" w:rsidP="009203F9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San José, Costa Rica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03F9" w:rsidRPr="006F3867" w:rsidRDefault="009203F9" w:rsidP="009203F9">
      <w:pPr>
        <w:jc w:val="center"/>
        <w:rPr>
          <w:rFonts w:ascii="Verdana" w:hAnsi="Verdana"/>
          <w:lang w:val="es-MX"/>
        </w:rPr>
      </w:pPr>
    </w:p>
    <w:p w:rsidR="009203F9" w:rsidRPr="006F3867" w:rsidRDefault="009203F9" w:rsidP="009203F9">
      <w:pPr>
        <w:jc w:val="center"/>
        <w:rPr>
          <w:rFonts w:ascii="Verdana" w:hAnsi="Verdana"/>
          <w:b/>
          <w:lang w:val="es-MX"/>
        </w:rPr>
      </w:pPr>
      <w:proofErr w:type="gramStart"/>
      <w:r w:rsidRPr="006F3867">
        <w:rPr>
          <w:rFonts w:ascii="Verdana" w:hAnsi="Verdana"/>
          <w:b/>
          <w:lang w:val="es-MX"/>
        </w:rPr>
        <w:t>RESOLUCION  TAT</w:t>
      </w:r>
      <w:proofErr w:type="gramEnd"/>
      <w:r w:rsidRPr="006F3867">
        <w:rPr>
          <w:rFonts w:ascii="Verdana" w:hAnsi="Verdana"/>
          <w:b/>
          <w:lang w:val="es-MX"/>
        </w:rPr>
        <w:t>-</w:t>
      </w:r>
      <w:r w:rsidR="00EE5BB6">
        <w:rPr>
          <w:rFonts w:ascii="Verdana" w:hAnsi="Verdana"/>
          <w:b/>
          <w:lang w:val="es-MX"/>
        </w:rPr>
        <w:t>2594</w:t>
      </w:r>
      <w:r w:rsidRPr="006F3867">
        <w:rPr>
          <w:rFonts w:ascii="Verdana" w:hAnsi="Verdana"/>
          <w:b/>
          <w:lang w:val="es-MX"/>
        </w:rPr>
        <w:t>-2015</w:t>
      </w:r>
    </w:p>
    <w:p w:rsidR="009203F9" w:rsidRPr="006F3867" w:rsidRDefault="009203F9" w:rsidP="009203F9">
      <w:pPr>
        <w:jc w:val="center"/>
        <w:rPr>
          <w:rFonts w:ascii="Verdana" w:hAnsi="Verdana"/>
          <w:lang w:val="es-MX"/>
        </w:rPr>
      </w:pPr>
    </w:p>
    <w:p w:rsidR="009203F9" w:rsidRPr="006F3867" w:rsidRDefault="009203F9" w:rsidP="009203F9">
      <w:pPr>
        <w:jc w:val="center"/>
        <w:rPr>
          <w:rFonts w:ascii="Verdana" w:hAnsi="Verdana"/>
        </w:rPr>
      </w:pPr>
    </w:p>
    <w:p w:rsidR="009203F9" w:rsidRPr="006F3867" w:rsidRDefault="009203F9" w:rsidP="009203F9">
      <w:pPr>
        <w:jc w:val="both"/>
        <w:rPr>
          <w:rFonts w:ascii="Verdana" w:hAnsi="Verdana"/>
        </w:rPr>
      </w:pPr>
      <w:r w:rsidRPr="006F3867">
        <w:rPr>
          <w:rFonts w:ascii="Verdana" w:hAnsi="Verdana"/>
          <w:b/>
        </w:rPr>
        <w:t xml:space="preserve">TRIBUNAL ADMINISTRATIVO DE TRANSPORTE.  </w:t>
      </w:r>
      <w:r w:rsidRPr="006F3867">
        <w:rPr>
          <w:rFonts w:ascii="Verdana" w:hAnsi="Verdana"/>
        </w:rPr>
        <w:t xml:space="preserve">San José, </w:t>
      </w:r>
      <w:r w:rsidR="00EE5BB6">
        <w:rPr>
          <w:rFonts w:ascii="Verdana" w:hAnsi="Verdana"/>
        </w:rPr>
        <w:t xml:space="preserve"> a las doce horas treinta minutos del veintidós de mayo de </w:t>
      </w:r>
      <w:r w:rsidRPr="006F3867">
        <w:rPr>
          <w:rFonts w:ascii="Verdana" w:hAnsi="Verdana"/>
        </w:rPr>
        <w:t>dos mil quince.</w:t>
      </w:r>
    </w:p>
    <w:p w:rsidR="009203F9" w:rsidRPr="006F3867" w:rsidRDefault="009203F9" w:rsidP="009203F9">
      <w:pPr>
        <w:jc w:val="both"/>
        <w:rPr>
          <w:rFonts w:ascii="Verdana" w:hAnsi="Verdana"/>
          <w:b/>
        </w:rPr>
      </w:pPr>
    </w:p>
    <w:p w:rsidR="009203F9" w:rsidRPr="006F3867" w:rsidRDefault="009203F9" w:rsidP="009203F9">
      <w:pPr>
        <w:jc w:val="both"/>
        <w:rPr>
          <w:rFonts w:ascii="Verdana" w:hAnsi="Verdana"/>
          <w:b/>
        </w:rPr>
      </w:pPr>
      <w:r w:rsidRPr="006F3867">
        <w:rPr>
          <w:rFonts w:ascii="Verdana" w:hAnsi="Verdana"/>
          <w:smallCaps/>
        </w:rPr>
        <w:t xml:space="preserve">Recurso de Apelación en subsidio e incidente de Nulidad Absoluta, </w:t>
      </w:r>
      <w:r w:rsidRPr="006F3867">
        <w:rPr>
          <w:rFonts w:ascii="Verdana" w:hAnsi="Verdana"/>
        </w:rPr>
        <w:t xml:space="preserve">interpuesto por la señora </w:t>
      </w:r>
      <w:r w:rsidR="0024470C">
        <w:rPr>
          <w:rFonts w:ascii="Verdana" w:hAnsi="Verdana" w:cs="Arial"/>
          <w:b/>
        </w:rPr>
        <w:t>S.G.N</w:t>
      </w:r>
      <w:r w:rsidRPr="006F3867">
        <w:rPr>
          <w:rFonts w:ascii="Verdana" w:hAnsi="Verdana" w:cs="Arial"/>
          <w:b/>
        </w:rPr>
        <w:t xml:space="preserve">, cédula de identidad </w:t>
      </w:r>
      <w:proofErr w:type="gramStart"/>
      <w:r w:rsidR="0024470C">
        <w:rPr>
          <w:rFonts w:ascii="Verdana" w:hAnsi="Verdana" w:cs="Arial"/>
          <w:b/>
        </w:rPr>
        <w:t>XXX</w:t>
      </w:r>
      <w:r w:rsidRPr="006F3867">
        <w:rPr>
          <w:rFonts w:ascii="Verdana" w:hAnsi="Verdana" w:cs="Arial"/>
          <w:b/>
        </w:rPr>
        <w:t>,</w:t>
      </w:r>
      <w:r w:rsidRPr="006F3867">
        <w:rPr>
          <w:rFonts w:ascii="Verdana" w:hAnsi="Verdana" w:cs="Arial"/>
        </w:rPr>
        <w:t xml:space="preserve">  en</w:t>
      </w:r>
      <w:proofErr w:type="gramEnd"/>
      <w:r w:rsidRPr="006F3867">
        <w:rPr>
          <w:rFonts w:ascii="Verdana" w:hAnsi="Verdana" w:cs="Arial"/>
        </w:rPr>
        <w:t xml:space="preserve"> su condición de concesionaria de la placa de taxi Número </w:t>
      </w:r>
      <w:r w:rsidR="0024470C">
        <w:rPr>
          <w:rFonts w:ascii="Verdana" w:hAnsi="Verdana" w:cs="Arial"/>
          <w:b/>
        </w:rPr>
        <w:t>XXX</w:t>
      </w:r>
      <w:r w:rsidRPr="006F3867">
        <w:rPr>
          <w:rFonts w:ascii="Verdana" w:hAnsi="Verdana"/>
          <w:smallCaps/>
        </w:rPr>
        <w:t xml:space="preserve">, </w:t>
      </w:r>
      <w:r w:rsidRPr="006F3867">
        <w:rPr>
          <w:rFonts w:ascii="Verdana" w:hAnsi="Verdana"/>
        </w:rPr>
        <w:t>contra</w:t>
      </w:r>
      <w:r w:rsidRPr="006F3867">
        <w:rPr>
          <w:rFonts w:ascii="Verdana" w:hAnsi="Verdana"/>
          <w:b/>
        </w:rPr>
        <w:t xml:space="preserve"> </w:t>
      </w:r>
      <w:r w:rsidRPr="006F3867">
        <w:rPr>
          <w:rFonts w:ascii="Verdana" w:hAnsi="Verdana"/>
        </w:rPr>
        <w:t xml:space="preserve">el </w:t>
      </w:r>
      <w:r w:rsidRPr="006F3867">
        <w:rPr>
          <w:rFonts w:ascii="Verdana" w:hAnsi="Verdana" w:cs="Arial"/>
          <w:b/>
        </w:rPr>
        <w:t>Artículo 6.20.7 de la Sesión Ordinaria 75-2014 del 8 de diciembre de 2014</w:t>
      </w:r>
      <w:r w:rsidRPr="006F3867">
        <w:rPr>
          <w:rFonts w:ascii="Verdana" w:hAnsi="Verdana"/>
        </w:rPr>
        <w:t xml:space="preserve">, dictado por la </w:t>
      </w:r>
      <w:r w:rsidRPr="006F3867">
        <w:rPr>
          <w:rFonts w:ascii="Verdana" w:hAnsi="Verdana"/>
          <w:smallCaps/>
        </w:rPr>
        <w:t xml:space="preserve">Junta Directiva del Consejo de Transporte Público. </w:t>
      </w:r>
      <w:r w:rsidRPr="006F3867">
        <w:rPr>
          <w:rFonts w:ascii="Verdana" w:hAnsi="Verdana"/>
          <w:b/>
        </w:rPr>
        <w:t>EL caso es tramitado bajo Expediente Administrativo No. TAT-230-15.</w:t>
      </w:r>
    </w:p>
    <w:p w:rsidR="009203F9" w:rsidRPr="006F3867" w:rsidRDefault="009203F9" w:rsidP="009203F9">
      <w:pPr>
        <w:jc w:val="center"/>
        <w:rPr>
          <w:rFonts w:ascii="Verdana" w:hAnsi="Verdana"/>
          <w:lang w:val="es-MX"/>
        </w:rPr>
      </w:pPr>
    </w:p>
    <w:p w:rsidR="009203F9" w:rsidRPr="006F3867" w:rsidRDefault="009203F9" w:rsidP="009203F9">
      <w:pPr>
        <w:jc w:val="center"/>
        <w:rPr>
          <w:rFonts w:ascii="Verdana" w:hAnsi="Verdana"/>
          <w:lang w:val="es-MX"/>
        </w:rPr>
      </w:pPr>
    </w:p>
    <w:p w:rsidR="009203F9" w:rsidRPr="006F3867" w:rsidRDefault="009203F9" w:rsidP="009203F9">
      <w:pPr>
        <w:jc w:val="center"/>
        <w:rPr>
          <w:rFonts w:ascii="Verdana" w:hAnsi="Verdana"/>
          <w:lang w:val="es-MX"/>
        </w:rPr>
      </w:pPr>
    </w:p>
    <w:p w:rsidR="009203F9" w:rsidRPr="006F3867" w:rsidRDefault="009203F9" w:rsidP="009203F9">
      <w:pPr>
        <w:jc w:val="center"/>
        <w:rPr>
          <w:rFonts w:ascii="Verdana" w:hAnsi="Verdana"/>
          <w:b/>
          <w:lang w:val="es-MX"/>
        </w:rPr>
      </w:pPr>
      <w:r w:rsidRPr="006F3867">
        <w:rPr>
          <w:rFonts w:ascii="Verdana" w:hAnsi="Verdana"/>
          <w:b/>
          <w:lang w:val="es-MX"/>
        </w:rPr>
        <w:t>RESULTANDO</w:t>
      </w:r>
    </w:p>
    <w:p w:rsidR="009203F9" w:rsidRPr="006F3867" w:rsidRDefault="009203F9" w:rsidP="009203F9">
      <w:pPr>
        <w:jc w:val="center"/>
        <w:rPr>
          <w:rFonts w:ascii="Verdana" w:hAnsi="Verdana"/>
          <w:b/>
          <w:lang w:val="es-MX"/>
        </w:rPr>
      </w:pPr>
    </w:p>
    <w:p w:rsidR="009203F9" w:rsidRPr="006F3867" w:rsidRDefault="009203F9" w:rsidP="009203F9">
      <w:pPr>
        <w:jc w:val="both"/>
        <w:rPr>
          <w:rFonts w:ascii="Verdana" w:hAnsi="Verdana"/>
          <w:lang w:val="es-MX"/>
        </w:rPr>
      </w:pPr>
    </w:p>
    <w:p w:rsidR="009203F9" w:rsidRPr="006F3867" w:rsidRDefault="009203F9" w:rsidP="009203F9">
      <w:pPr>
        <w:pStyle w:val="Default"/>
        <w:jc w:val="both"/>
        <w:rPr>
          <w:rFonts w:ascii="Verdana" w:hAnsi="Verdana"/>
          <w:color w:val="auto"/>
        </w:rPr>
      </w:pPr>
      <w:r w:rsidRPr="006F3867">
        <w:rPr>
          <w:rFonts w:ascii="Verdana" w:hAnsi="Verdana"/>
          <w:b/>
          <w:lang w:val="es-MX"/>
        </w:rPr>
        <w:t>PRIMERO:</w:t>
      </w:r>
      <w:r w:rsidRPr="006F3867">
        <w:rPr>
          <w:rFonts w:ascii="Verdana" w:hAnsi="Verdana"/>
          <w:lang w:val="es-MX"/>
        </w:rPr>
        <w:t xml:space="preserve"> </w:t>
      </w:r>
      <w:r w:rsidRPr="006F3867">
        <w:rPr>
          <w:rFonts w:ascii="Verdana" w:hAnsi="Verdana"/>
        </w:rPr>
        <w:t xml:space="preserve">Mediante </w:t>
      </w:r>
      <w:r w:rsidRPr="006F3867">
        <w:rPr>
          <w:rFonts w:ascii="Verdana" w:hAnsi="Verdana" w:cs="Arial"/>
          <w:b/>
        </w:rPr>
        <w:t>Artículo 6.20.7 de la Sesión Ordinaria 75-2014 del 8 de diciembre de 2014</w:t>
      </w:r>
      <w:r w:rsidRPr="006F3867">
        <w:rPr>
          <w:rFonts w:ascii="Verdana" w:hAnsi="Verdana"/>
          <w:b/>
        </w:rPr>
        <w:t xml:space="preserve">, </w:t>
      </w:r>
      <w:r w:rsidRPr="006F3867">
        <w:rPr>
          <w:rFonts w:ascii="Verdana" w:hAnsi="Verdana"/>
        </w:rPr>
        <w:t xml:space="preserve">la Junta Directiva del Consejo de Transporte Público conoce y avala el Informe </w:t>
      </w:r>
      <w:r w:rsidRPr="006F3867">
        <w:rPr>
          <w:rFonts w:ascii="Verdana" w:hAnsi="Verdana"/>
          <w:b/>
          <w:bCs/>
          <w:lang w:val="es-ES"/>
        </w:rPr>
        <w:t xml:space="preserve">DAJ 2014-002554 de 26 de junio de 2014 </w:t>
      </w:r>
      <w:r w:rsidRPr="006F3867">
        <w:rPr>
          <w:rFonts w:ascii="Verdana" w:hAnsi="Verdana"/>
        </w:rPr>
        <w:t>de la Dirección de Asuntos Jurídicos y rechaza por improcedente y extemporáneo Recurso Extraordinario de Revisión</w:t>
      </w:r>
      <w:r w:rsidR="006F3867" w:rsidRPr="006F3867">
        <w:rPr>
          <w:rFonts w:ascii="Verdana" w:hAnsi="Verdana"/>
        </w:rPr>
        <w:t xml:space="preserve"> y Reconsideración</w:t>
      </w:r>
      <w:r w:rsidRPr="006F3867">
        <w:rPr>
          <w:rFonts w:ascii="Verdana" w:hAnsi="Verdana"/>
        </w:rPr>
        <w:t xml:space="preserve"> contra el </w:t>
      </w:r>
      <w:r w:rsidRPr="006F3867">
        <w:rPr>
          <w:rFonts w:ascii="Verdana" w:hAnsi="Verdana"/>
          <w:b/>
        </w:rPr>
        <w:t>Acuerdo</w:t>
      </w:r>
      <w:r w:rsidRPr="006F3867">
        <w:rPr>
          <w:rFonts w:ascii="Verdana" w:hAnsi="Verdana"/>
        </w:rPr>
        <w:t xml:space="preserve"> </w:t>
      </w:r>
      <w:r w:rsidRPr="006F3867">
        <w:rPr>
          <w:rFonts w:ascii="Verdana" w:hAnsi="Verdana"/>
          <w:b/>
        </w:rPr>
        <w:t>7.26 de la Sesión Ordinaria 05-2010</w:t>
      </w:r>
      <w:r w:rsidRPr="006F3867">
        <w:rPr>
          <w:rFonts w:ascii="Verdana" w:hAnsi="Verdana"/>
        </w:rPr>
        <w:t xml:space="preserve"> </w:t>
      </w:r>
      <w:r w:rsidRPr="006F3867">
        <w:rPr>
          <w:rFonts w:ascii="Verdana" w:hAnsi="Verdana"/>
          <w:b/>
        </w:rPr>
        <w:t>del 26 de enero de 2010</w:t>
      </w:r>
      <w:r w:rsidRPr="006F3867">
        <w:rPr>
          <w:rFonts w:ascii="Verdana" w:hAnsi="Verdana"/>
        </w:rPr>
        <w:t xml:space="preserve">  que era el acto que le caducaba a la recurrente la concesión sobre la placa de taxi número </w:t>
      </w:r>
      <w:r w:rsidR="0024470C">
        <w:rPr>
          <w:rFonts w:ascii="Verdana" w:hAnsi="Verdana" w:cs="Arial"/>
          <w:b/>
        </w:rPr>
        <w:t>XXX</w:t>
      </w:r>
      <w:r w:rsidRPr="006F3867">
        <w:rPr>
          <w:rFonts w:ascii="Verdana" w:hAnsi="Verdana" w:cs="Arial"/>
          <w:b/>
        </w:rPr>
        <w:t>.</w:t>
      </w:r>
      <w:r w:rsidRPr="006F3867">
        <w:rPr>
          <w:rFonts w:ascii="Verdana" w:hAnsi="Verdana"/>
        </w:rPr>
        <w:t xml:space="preserve"> </w:t>
      </w:r>
      <w:r w:rsidRPr="006F3867">
        <w:rPr>
          <w:rFonts w:ascii="Verdana" w:hAnsi="Verdana"/>
          <w:color w:val="auto"/>
        </w:rPr>
        <w:t>(Léanse folios del 17 al 23  del expediente administrativo)</w:t>
      </w:r>
    </w:p>
    <w:p w:rsidR="009203F9" w:rsidRPr="006F3867" w:rsidRDefault="009203F9" w:rsidP="009203F9">
      <w:pPr>
        <w:jc w:val="both"/>
        <w:rPr>
          <w:rFonts w:ascii="Verdana" w:hAnsi="Verdana"/>
          <w:color w:val="FF0000"/>
        </w:rPr>
      </w:pPr>
    </w:p>
    <w:p w:rsidR="009203F9" w:rsidRPr="006F3867" w:rsidRDefault="009203F9" w:rsidP="009203F9">
      <w:pPr>
        <w:jc w:val="both"/>
        <w:rPr>
          <w:rFonts w:ascii="Verdana" w:hAnsi="Verdana"/>
        </w:rPr>
      </w:pPr>
    </w:p>
    <w:p w:rsidR="009203F9" w:rsidRPr="006F3867" w:rsidRDefault="009203F9" w:rsidP="009203F9">
      <w:pPr>
        <w:jc w:val="both"/>
        <w:rPr>
          <w:rFonts w:ascii="Verdana" w:hAnsi="Verdana"/>
        </w:rPr>
      </w:pPr>
      <w:r w:rsidRPr="006F3867">
        <w:rPr>
          <w:rFonts w:ascii="Verdana" w:hAnsi="Verdana"/>
          <w:b/>
          <w:lang w:val="es-MX"/>
        </w:rPr>
        <w:t xml:space="preserve">SEGUNDO: </w:t>
      </w:r>
      <w:r w:rsidRPr="006F3867">
        <w:rPr>
          <w:rFonts w:ascii="Verdana" w:hAnsi="Verdana"/>
          <w:lang w:val="es-MX"/>
        </w:rPr>
        <w:t xml:space="preserve">La  </w:t>
      </w:r>
      <w:r w:rsidRPr="006F3867">
        <w:rPr>
          <w:rFonts w:ascii="Verdana" w:hAnsi="Verdana"/>
        </w:rPr>
        <w:t xml:space="preserve">recurrente </w:t>
      </w:r>
      <w:r w:rsidR="006F3867" w:rsidRPr="006F3867">
        <w:rPr>
          <w:rFonts w:ascii="Verdana" w:hAnsi="Verdana"/>
        </w:rPr>
        <w:t xml:space="preserve">impugna el </w:t>
      </w:r>
      <w:r w:rsidR="006F3867" w:rsidRPr="006F3867">
        <w:rPr>
          <w:rFonts w:ascii="Verdana" w:hAnsi="Verdana" w:cs="Arial"/>
          <w:b/>
        </w:rPr>
        <w:t xml:space="preserve">Artículo 6.20.7 de la Sesión Ordinaria 75-2014 del 8 de diciembre de 2014 </w:t>
      </w:r>
      <w:r w:rsidR="006F3867" w:rsidRPr="006F3867">
        <w:rPr>
          <w:rFonts w:ascii="Verdana" w:hAnsi="Verdana" w:cs="Arial"/>
        </w:rPr>
        <w:t>y</w:t>
      </w:r>
      <w:r w:rsidR="006F3867" w:rsidRPr="006F3867">
        <w:rPr>
          <w:rFonts w:ascii="Verdana" w:hAnsi="Verdana" w:cs="Arial"/>
          <w:b/>
        </w:rPr>
        <w:t xml:space="preserve"> </w:t>
      </w:r>
      <w:r w:rsidRPr="006F3867">
        <w:rPr>
          <w:rFonts w:ascii="Verdana" w:hAnsi="Verdana"/>
        </w:rPr>
        <w:t xml:space="preserve">manifiesta en su escrito que si cabe contra las resoluciones del Consejo de Transporte Público el recurso Extraordinario de Revisión, y así lo ha sostenido en varios dictámenes la Procuraduría General de la República y el mismo Tribunal Administrativo de Transporte.  (Léase folios </w:t>
      </w:r>
      <w:r w:rsidR="001C0716" w:rsidRPr="006F3867">
        <w:rPr>
          <w:rFonts w:ascii="Verdana" w:hAnsi="Verdana"/>
        </w:rPr>
        <w:t>7</w:t>
      </w:r>
      <w:r w:rsidRPr="006F3867">
        <w:rPr>
          <w:rFonts w:ascii="Verdana" w:hAnsi="Verdana"/>
        </w:rPr>
        <w:t xml:space="preserve"> al 1</w:t>
      </w:r>
      <w:r w:rsidR="001C0716" w:rsidRPr="006F3867">
        <w:rPr>
          <w:rFonts w:ascii="Verdana" w:hAnsi="Verdana"/>
        </w:rPr>
        <w:t>4</w:t>
      </w:r>
      <w:r w:rsidRPr="006F3867">
        <w:rPr>
          <w:rFonts w:ascii="Verdana" w:hAnsi="Verdana"/>
        </w:rPr>
        <w:t xml:space="preserve"> del expediente administrativo).</w:t>
      </w:r>
    </w:p>
    <w:p w:rsidR="009203F9" w:rsidRPr="006F3867" w:rsidRDefault="009203F9" w:rsidP="009203F9">
      <w:pPr>
        <w:jc w:val="both"/>
        <w:rPr>
          <w:rFonts w:ascii="Verdana" w:hAnsi="Verdana"/>
          <w:b/>
        </w:rPr>
      </w:pPr>
    </w:p>
    <w:p w:rsidR="009203F9" w:rsidRPr="006F3867" w:rsidRDefault="009203F9" w:rsidP="009203F9">
      <w:pPr>
        <w:jc w:val="both"/>
        <w:rPr>
          <w:rFonts w:ascii="Verdana" w:hAnsi="Verdana"/>
          <w:b/>
          <w:lang w:val="es-MX"/>
        </w:rPr>
      </w:pPr>
    </w:p>
    <w:p w:rsidR="009203F9" w:rsidRPr="006F3867" w:rsidRDefault="009203F9" w:rsidP="009203F9">
      <w:pPr>
        <w:jc w:val="both"/>
        <w:rPr>
          <w:rFonts w:ascii="Verdana" w:hAnsi="Verdana"/>
          <w:lang w:val="es-MX"/>
        </w:rPr>
      </w:pPr>
      <w:r w:rsidRPr="006F3867">
        <w:rPr>
          <w:rFonts w:ascii="Verdana" w:hAnsi="Verdana"/>
          <w:b/>
          <w:lang w:val="es-MX"/>
        </w:rPr>
        <w:t xml:space="preserve">TERCERO: </w:t>
      </w:r>
      <w:r w:rsidRPr="006F3867">
        <w:rPr>
          <w:rFonts w:ascii="Verdana" w:hAnsi="Verdana"/>
          <w:lang w:val="es-MX"/>
        </w:rPr>
        <w:t xml:space="preserve">La Junta Directiva del Consejo de Transporte Público mediante </w:t>
      </w:r>
      <w:r w:rsidRPr="006F3867">
        <w:rPr>
          <w:rFonts w:ascii="Verdana" w:hAnsi="Verdana"/>
          <w:b/>
          <w:lang w:val="es-MX"/>
        </w:rPr>
        <w:t>Artículo 7.</w:t>
      </w:r>
      <w:r w:rsidR="001C0716" w:rsidRPr="006F3867">
        <w:rPr>
          <w:rFonts w:ascii="Verdana" w:hAnsi="Verdana"/>
          <w:b/>
          <w:lang w:val="es-MX"/>
        </w:rPr>
        <w:t>1.2</w:t>
      </w:r>
      <w:r w:rsidRPr="006F3867">
        <w:rPr>
          <w:rFonts w:ascii="Verdana" w:hAnsi="Verdana"/>
          <w:b/>
          <w:lang w:val="es-MX"/>
        </w:rPr>
        <w:t xml:space="preserve"> de la Sesión Ordinaria </w:t>
      </w:r>
      <w:r w:rsidR="001C0716" w:rsidRPr="006F3867">
        <w:rPr>
          <w:rFonts w:ascii="Verdana" w:hAnsi="Verdana"/>
          <w:b/>
          <w:lang w:val="es-MX"/>
        </w:rPr>
        <w:t>19</w:t>
      </w:r>
      <w:r w:rsidRPr="006F3867">
        <w:rPr>
          <w:rFonts w:ascii="Verdana" w:hAnsi="Verdana"/>
          <w:b/>
          <w:lang w:val="es-MX"/>
        </w:rPr>
        <w:t xml:space="preserve">-2015 de </w:t>
      </w:r>
      <w:r w:rsidR="001C0716" w:rsidRPr="006F3867">
        <w:rPr>
          <w:rFonts w:ascii="Verdana" w:hAnsi="Verdana"/>
          <w:b/>
          <w:lang w:val="es-MX"/>
        </w:rPr>
        <w:t>9</w:t>
      </w:r>
      <w:r w:rsidRPr="006F3867">
        <w:rPr>
          <w:rFonts w:ascii="Verdana" w:hAnsi="Verdana"/>
          <w:b/>
          <w:lang w:val="es-MX"/>
        </w:rPr>
        <w:t xml:space="preserve"> de </w:t>
      </w:r>
      <w:r w:rsidR="001C0716" w:rsidRPr="006F3867">
        <w:rPr>
          <w:rFonts w:ascii="Verdana" w:hAnsi="Verdana"/>
          <w:b/>
          <w:lang w:val="es-MX"/>
        </w:rPr>
        <w:lastRenderedPageBreak/>
        <w:t>abril</w:t>
      </w:r>
      <w:r w:rsidRPr="006F3867">
        <w:rPr>
          <w:rFonts w:ascii="Verdana" w:hAnsi="Verdana"/>
          <w:b/>
          <w:lang w:val="es-MX"/>
        </w:rPr>
        <w:t xml:space="preserve"> de 2015</w:t>
      </w:r>
      <w:r w:rsidRPr="006F3867">
        <w:rPr>
          <w:rFonts w:ascii="Verdana" w:hAnsi="Verdana"/>
          <w:lang w:val="es-MX"/>
        </w:rPr>
        <w:t xml:space="preserve">, aprueba el </w:t>
      </w:r>
      <w:r w:rsidRPr="006F3867">
        <w:rPr>
          <w:rFonts w:ascii="Verdana" w:hAnsi="Verdana"/>
          <w:b/>
          <w:lang w:val="es-MX"/>
        </w:rPr>
        <w:t>informe de la Dirección de Asuntos Jurídicos el DAJ-2015-00</w:t>
      </w:r>
      <w:r w:rsidR="001C0716" w:rsidRPr="006F3867">
        <w:rPr>
          <w:rFonts w:ascii="Verdana" w:hAnsi="Verdana"/>
          <w:b/>
          <w:lang w:val="es-MX"/>
        </w:rPr>
        <w:t>1056</w:t>
      </w:r>
      <w:r w:rsidRPr="006F3867">
        <w:rPr>
          <w:rFonts w:ascii="Verdana" w:hAnsi="Verdana"/>
          <w:b/>
          <w:lang w:val="es-MX"/>
        </w:rPr>
        <w:t xml:space="preserve"> de </w:t>
      </w:r>
      <w:r w:rsidR="001C0716" w:rsidRPr="006F3867">
        <w:rPr>
          <w:rFonts w:ascii="Verdana" w:hAnsi="Verdana"/>
          <w:b/>
          <w:lang w:val="es-MX"/>
        </w:rPr>
        <w:t>30 de marzo</w:t>
      </w:r>
      <w:r w:rsidRPr="006F3867">
        <w:rPr>
          <w:rFonts w:ascii="Verdana" w:hAnsi="Verdana"/>
          <w:b/>
          <w:lang w:val="es-MX"/>
        </w:rPr>
        <w:t xml:space="preserve">  de 2015</w:t>
      </w:r>
      <w:r w:rsidRPr="006F3867">
        <w:rPr>
          <w:rFonts w:ascii="Verdana" w:hAnsi="Verdana"/>
          <w:lang w:val="es-MX"/>
        </w:rPr>
        <w:t xml:space="preserve"> y rechaza el recurso de Revocatoria </w:t>
      </w:r>
      <w:r w:rsidR="001C0716" w:rsidRPr="006F3867">
        <w:rPr>
          <w:rFonts w:ascii="Verdana" w:hAnsi="Verdana"/>
          <w:lang w:val="es-MX"/>
        </w:rPr>
        <w:t xml:space="preserve">y la Nulidad </w:t>
      </w:r>
      <w:r w:rsidRPr="006F3867">
        <w:rPr>
          <w:rFonts w:ascii="Verdana" w:hAnsi="Verdana"/>
          <w:lang w:val="es-MX"/>
        </w:rPr>
        <w:t>presentado</w:t>
      </w:r>
      <w:r w:rsidR="001C0716" w:rsidRPr="006F3867">
        <w:rPr>
          <w:rFonts w:ascii="Verdana" w:hAnsi="Verdana"/>
          <w:lang w:val="es-MX"/>
        </w:rPr>
        <w:t>s</w:t>
      </w:r>
      <w:r w:rsidRPr="006F3867">
        <w:rPr>
          <w:rFonts w:ascii="Verdana" w:hAnsi="Verdana"/>
          <w:lang w:val="es-MX"/>
        </w:rPr>
        <w:t xml:space="preserve"> por </w:t>
      </w:r>
      <w:r w:rsidR="001C0716" w:rsidRPr="006F3867">
        <w:rPr>
          <w:rFonts w:ascii="Verdana" w:hAnsi="Verdana"/>
          <w:lang w:val="es-MX"/>
        </w:rPr>
        <w:t>improcedente, al no determinarse merito para decretar la nulidad del acto impugnado</w:t>
      </w:r>
      <w:r w:rsidRPr="006F3867">
        <w:rPr>
          <w:rFonts w:ascii="Verdana" w:hAnsi="Verdana"/>
          <w:lang w:val="es-MX"/>
        </w:rPr>
        <w:t xml:space="preserve"> (Léase folios del 1 al </w:t>
      </w:r>
      <w:r w:rsidR="001C0716" w:rsidRPr="006F3867">
        <w:rPr>
          <w:rFonts w:ascii="Verdana" w:hAnsi="Verdana"/>
          <w:lang w:val="es-MX"/>
        </w:rPr>
        <w:t>4</w:t>
      </w:r>
      <w:r w:rsidRPr="006F3867">
        <w:rPr>
          <w:rFonts w:ascii="Verdana" w:hAnsi="Verdana"/>
          <w:lang w:val="es-MX"/>
        </w:rPr>
        <w:t xml:space="preserve">  del expediente administrativo).</w:t>
      </w:r>
    </w:p>
    <w:p w:rsidR="009203F9" w:rsidRPr="006F3867" w:rsidRDefault="009203F9" w:rsidP="009203F9">
      <w:pPr>
        <w:jc w:val="both"/>
        <w:rPr>
          <w:rFonts w:ascii="Verdana" w:hAnsi="Verdana"/>
          <w:b/>
          <w:lang w:val="es-MX"/>
        </w:rPr>
      </w:pPr>
    </w:p>
    <w:p w:rsidR="009203F9" w:rsidRPr="006F3867" w:rsidRDefault="009203F9" w:rsidP="009203F9">
      <w:pPr>
        <w:jc w:val="both"/>
        <w:rPr>
          <w:rFonts w:ascii="Verdana" w:hAnsi="Verdana"/>
        </w:rPr>
      </w:pPr>
      <w:r w:rsidRPr="006F3867">
        <w:rPr>
          <w:rFonts w:ascii="Verdana" w:hAnsi="Verdana"/>
          <w:b/>
          <w:lang w:val="es-MX"/>
        </w:rPr>
        <w:t xml:space="preserve">CUARTO </w:t>
      </w:r>
      <w:r w:rsidRPr="006F3867">
        <w:rPr>
          <w:rFonts w:ascii="Verdana" w:hAnsi="Verdana"/>
        </w:rPr>
        <w:t>En los procedimientos seguidos se han observado las prescripciones legales.</w:t>
      </w:r>
    </w:p>
    <w:p w:rsidR="009203F9" w:rsidRPr="006F3867" w:rsidRDefault="009203F9" w:rsidP="009203F9">
      <w:pPr>
        <w:jc w:val="both"/>
        <w:rPr>
          <w:rFonts w:ascii="Verdana" w:hAnsi="Verdana"/>
        </w:rPr>
      </w:pPr>
    </w:p>
    <w:p w:rsidR="009203F9" w:rsidRPr="006F3867" w:rsidRDefault="009203F9" w:rsidP="009203F9">
      <w:pPr>
        <w:jc w:val="both"/>
        <w:rPr>
          <w:rFonts w:ascii="Verdana" w:hAnsi="Verdana"/>
        </w:rPr>
      </w:pPr>
    </w:p>
    <w:p w:rsidR="009203F9" w:rsidRPr="006F3867" w:rsidRDefault="009203F9" w:rsidP="009203F9">
      <w:pPr>
        <w:jc w:val="both"/>
        <w:rPr>
          <w:rFonts w:ascii="Verdana" w:hAnsi="Verdana"/>
        </w:rPr>
      </w:pPr>
      <w:r w:rsidRPr="006F3867">
        <w:rPr>
          <w:rFonts w:ascii="Verdana" w:hAnsi="Verdana"/>
        </w:rPr>
        <w:t xml:space="preserve">Redacta la  Jueza Pérez Peláez. </w:t>
      </w:r>
    </w:p>
    <w:p w:rsidR="009203F9" w:rsidRPr="006F3867" w:rsidRDefault="009203F9" w:rsidP="009203F9">
      <w:pPr>
        <w:jc w:val="center"/>
        <w:rPr>
          <w:rFonts w:ascii="Verdana" w:hAnsi="Verdana"/>
          <w:b/>
        </w:rPr>
      </w:pPr>
    </w:p>
    <w:p w:rsidR="006F3867" w:rsidRPr="006F3867" w:rsidRDefault="006F3867" w:rsidP="006F3867">
      <w:pPr>
        <w:pStyle w:val="Ttulo2"/>
        <w:jc w:val="center"/>
        <w:rPr>
          <w:rFonts w:ascii="Verdana" w:hAnsi="Verdana"/>
          <w:i w:val="0"/>
          <w:sz w:val="24"/>
          <w:szCs w:val="24"/>
        </w:rPr>
      </w:pPr>
      <w:r w:rsidRPr="006F3867">
        <w:rPr>
          <w:rFonts w:ascii="Verdana" w:hAnsi="Verdana"/>
          <w:i w:val="0"/>
          <w:sz w:val="24"/>
          <w:szCs w:val="24"/>
        </w:rPr>
        <w:t>CONSIDERANDO UNICO</w:t>
      </w:r>
    </w:p>
    <w:p w:rsidR="006F3867" w:rsidRPr="006F3867" w:rsidRDefault="006F3867" w:rsidP="006F3867">
      <w:pPr>
        <w:rPr>
          <w:rFonts w:ascii="Verdana" w:hAnsi="Verdana"/>
        </w:rPr>
      </w:pPr>
    </w:p>
    <w:p w:rsidR="006F3867" w:rsidRPr="006F3867" w:rsidRDefault="006F3867" w:rsidP="006F3867">
      <w:pPr>
        <w:pStyle w:val="Textoindependiente2"/>
        <w:spacing w:line="240" w:lineRule="auto"/>
        <w:jc w:val="center"/>
        <w:rPr>
          <w:rFonts w:ascii="Verdana" w:hAnsi="Verdana"/>
          <w:sz w:val="24"/>
          <w:szCs w:val="24"/>
        </w:rPr>
      </w:pPr>
    </w:p>
    <w:p w:rsidR="006F3867" w:rsidRPr="006F3867" w:rsidRDefault="006F3867" w:rsidP="006F3867">
      <w:pPr>
        <w:jc w:val="both"/>
        <w:rPr>
          <w:rFonts w:ascii="Verdana" w:hAnsi="Verdana"/>
        </w:rPr>
      </w:pPr>
      <w:r w:rsidRPr="006F3867">
        <w:rPr>
          <w:rFonts w:ascii="Verdana" w:hAnsi="Verdana"/>
        </w:rPr>
        <w:t xml:space="preserve">La impugnación que pretende el señor </w:t>
      </w:r>
      <w:r w:rsidR="0024470C">
        <w:rPr>
          <w:rFonts w:ascii="Verdana" w:hAnsi="Verdana" w:cs="Arial"/>
          <w:b/>
        </w:rPr>
        <w:t>S.G.N</w:t>
      </w:r>
      <w:r w:rsidRPr="006F3867">
        <w:rPr>
          <w:rFonts w:ascii="Verdana" w:hAnsi="Verdana" w:cs="Arial"/>
          <w:b/>
        </w:rPr>
        <w:t xml:space="preserve">, cédula de identidad </w:t>
      </w:r>
      <w:proofErr w:type="gramStart"/>
      <w:r w:rsidR="0024470C">
        <w:rPr>
          <w:rFonts w:ascii="Verdana" w:hAnsi="Verdana" w:cs="Arial"/>
          <w:b/>
        </w:rPr>
        <w:t>XXX</w:t>
      </w:r>
      <w:r w:rsidRPr="006F3867">
        <w:rPr>
          <w:rFonts w:ascii="Verdana" w:hAnsi="Verdana" w:cs="Arial"/>
          <w:b/>
        </w:rPr>
        <w:t>,</w:t>
      </w:r>
      <w:r w:rsidRPr="006F3867">
        <w:rPr>
          <w:rFonts w:ascii="Verdana" w:hAnsi="Verdana" w:cs="Arial"/>
        </w:rPr>
        <w:t xml:space="preserve">  en</w:t>
      </w:r>
      <w:proofErr w:type="gramEnd"/>
      <w:r w:rsidRPr="006F3867">
        <w:rPr>
          <w:rFonts w:ascii="Verdana" w:hAnsi="Verdana" w:cs="Arial"/>
        </w:rPr>
        <w:t xml:space="preserve"> su condición de concesionaria de la placa de taxi Número </w:t>
      </w:r>
      <w:r w:rsidR="0024470C">
        <w:rPr>
          <w:rFonts w:ascii="Verdana" w:hAnsi="Verdana" w:cs="Arial"/>
          <w:b/>
        </w:rPr>
        <w:t>XXX</w:t>
      </w:r>
      <w:r w:rsidRPr="006F3867">
        <w:rPr>
          <w:rFonts w:ascii="Verdana" w:hAnsi="Verdana"/>
          <w:smallCaps/>
        </w:rPr>
        <w:t xml:space="preserve">, </w:t>
      </w:r>
      <w:r w:rsidRPr="006F3867">
        <w:rPr>
          <w:rFonts w:ascii="Verdana" w:hAnsi="Verdana"/>
        </w:rPr>
        <w:t>contra</w:t>
      </w:r>
      <w:r w:rsidRPr="006F3867">
        <w:rPr>
          <w:rFonts w:ascii="Verdana" w:hAnsi="Verdana"/>
          <w:b/>
        </w:rPr>
        <w:t xml:space="preserve"> </w:t>
      </w:r>
      <w:r w:rsidRPr="006F3867">
        <w:rPr>
          <w:rFonts w:ascii="Verdana" w:hAnsi="Verdana"/>
        </w:rPr>
        <w:t xml:space="preserve">el </w:t>
      </w:r>
      <w:r w:rsidRPr="006F3867">
        <w:rPr>
          <w:rFonts w:ascii="Verdana" w:hAnsi="Verdana" w:cs="Arial"/>
          <w:b/>
        </w:rPr>
        <w:t>Artículo 6.20.7 de la Sesión Ordinaria 75-2014 del 8 de diciembre de 2014</w:t>
      </w:r>
      <w:r w:rsidRPr="006F3867">
        <w:rPr>
          <w:rFonts w:ascii="Verdana" w:hAnsi="Verdana"/>
        </w:rPr>
        <w:t>, mediante el recurso de Apelación presentado, es improcedente y así debe declararse por este Tribunal.</w:t>
      </w:r>
    </w:p>
    <w:p w:rsidR="006F3867" w:rsidRPr="006F3867" w:rsidRDefault="006F3867" w:rsidP="006F3867">
      <w:pPr>
        <w:jc w:val="both"/>
        <w:rPr>
          <w:rFonts w:ascii="Verdana" w:hAnsi="Verdana"/>
        </w:rPr>
      </w:pPr>
    </w:p>
    <w:p w:rsidR="009661DA" w:rsidRDefault="006F3867" w:rsidP="006F3867">
      <w:pPr>
        <w:jc w:val="both"/>
        <w:rPr>
          <w:rFonts w:ascii="Verdana" w:hAnsi="Verdana"/>
        </w:rPr>
      </w:pPr>
      <w:r w:rsidRPr="006F3867">
        <w:rPr>
          <w:rFonts w:ascii="Verdana" w:hAnsi="Verdana"/>
        </w:rPr>
        <w:t xml:space="preserve">Es necesario advertir,  que resulta manifiestamente improcedente, toda vez que pretende cuestionar el acto administrativo que resuelve  precisamente el RECURSO  DE REVISIÓN Y RECONSIDERACIÓN que se presentó anteriormente contra otro acuerdo de la misma Junta Directiva del Consejo. El ejercicio del régimen impugnatorio de los actos administrativos,  que resulten revisables, conlleva la </w:t>
      </w:r>
      <w:r w:rsidRPr="006F3867">
        <w:rPr>
          <w:rFonts w:ascii="Verdana" w:hAnsi="Verdana"/>
          <w:b/>
          <w:smallCaps/>
          <w:u w:val="single"/>
        </w:rPr>
        <w:t>preclusión</w:t>
      </w:r>
      <w:r w:rsidRPr="006F3867">
        <w:rPr>
          <w:rFonts w:ascii="Verdana" w:hAnsi="Verdana"/>
        </w:rPr>
        <w:t xml:space="preserve"> de esa etapa procesal, de forma tal que al resolver  en su oportunidad La Junta Directiva del Consejo de Transporte Público</w:t>
      </w:r>
      <w:r w:rsidR="009661DA">
        <w:rPr>
          <w:rFonts w:ascii="Verdana" w:hAnsi="Verdana"/>
        </w:rPr>
        <w:t xml:space="preserve">. </w:t>
      </w:r>
    </w:p>
    <w:p w:rsidR="009661DA" w:rsidRPr="006F3867" w:rsidRDefault="009661DA" w:rsidP="006F3867">
      <w:pPr>
        <w:jc w:val="both"/>
        <w:rPr>
          <w:rFonts w:ascii="Verdana" w:hAnsi="Verdana"/>
        </w:rPr>
      </w:pPr>
    </w:p>
    <w:p w:rsidR="006F3867" w:rsidRPr="006F3867" w:rsidRDefault="006F3867" w:rsidP="006F3867">
      <w:pPr>
        <w:jc w:val="both"/>
        <w:rPr>
          <w:rFonts w:ascii="Verdana" w:hAnsi="Verdana"/>
        </w:rPr>
      </w:pPr>
      <w:r w:rsidRPr="006F3867">
        <w:rPr>
          <w:rFonts w:ascii="Verdana" w:hAnsi="Verdana"/>
        </w:rPr>
        <w:t xml:space="preserve">Así, ante la resolución del a quo procede el apersonamiento del recurrente ante la instancia de alzada, dándole la posibilidad  de referirse a los argumentos sostenidos por la Administración como fundamento de la resolución adoptada, pero de ninguna manera, a través de la impugnación de dicho acto, esto por lo dicho anteriormente. </w:t>
      </w:r>
    </w:p>
    <w:p w:rsidR="006F3867" w:rsidRPr="006F3867" w:rsidRDefault="006F3867" w:rsidP="006F3867">
      <w:pPr>
        <w:jc w:val="both"/>
        <w:rPr>
          <w:rFonts w:ascii="Verdana" w:hAnsi="Verdana"/>
        </w:rPr>
      </w:pPr>
    </w:p>
    <w:p w:rsidR="006F3867" w:rsidRPr="006F3867" w:rsidRDefault="006F3867" w:rsidP="006F3867">
      <w:pPr>
        <w:jc w:val="both"/>
        <w:rPr>
          <w:rFonts w:ascii="Verdana" w:hAnsi="Verdana"/>
        </w:rPr>
      </w:pPr>
      <w:r w:rsidRPr="006F3867">
        <w:rPr>
          <w:rFonts w:ascii="Verdana" w:hAnsi="Verdana"/>
        </w:rPr>
        <w:t>El Tribunal de lo Contencioso Administrativo</w:t>
      </w:r>
      <w:r w:rsidR="00F577F8">
        <w:rPr>
          <w:rFonts w:ascii="Verdana" w:hAnsi="Verdana"/>
        </w:rPr>
        <w:t xml:space="preserve"> Sección VII</w:t>
      </w:r>
      <w:r w:rsidRPr="006F3867">
        <w:rPr>
          <w:rFonts w:ascii="Verdana" w:hAnsi="Verdana"/>
        </w:rPr>
        <w:t xml:space="preserve">, en sentencia número </w:t>
      </w:r>
      <w:r w:rsidR="00F577F8">
        <w:rPr>
          <w:rFonts w:ascii="Verdana" w:hAnsi="Verdana"/>
        </w:rPr>
        <w:t>00107</w:t>
      </w:r>
      <w:r w:rsidRPr="006F3867">
        <w:rPr>
          <w:rFonts w:ascii="Verdana" w:hAnsi="Verdana"/>
        </w:rPr>
        <w:t xml:space="preserve"> de las 10 horas 30 minutos de </w:t>
      </w:r>
      <w:r w:rsidR="00F577F8">
        <w:rPr>
          <w:rFonts w:ascii="Verdana" w:hAnsi="Verdana"/>
        </w:rPr>
        <w:t>22 de diciembre de 2010</w:t>
      </w:r>
      <w:r w:rsidRPr="006F3867">
        <w:rPr>
          <w:rFonts w:ascii="Verdana" w:hAnsi="Verdana"/>
        </w:rPr>
        <w:t xml:space="preserve"> indic</w:t>
      </w:r>
      <w:r w:rsidR="00F577F8">
        <w:rPr>
          <w:rFonts w:ascii="Verdana" w:hAnsi="Verdana"/>
        </w:rPr>
        <w:t>ó</w:t>
      </w:r>
      <w:r w:rsidRPr="006F3867">
        <w:rPr>
          <w:rFonts w:ascii="Verdana" w:hAnsi="Verdana"/>
        </w:rPr>
        <w:t>:</w:t>
      </w:r>
    </w:p>
    <w:p w:rsidR="006F3867" w:rsidRPr="006F3867" w:rsidRDefault="006F3867" w:rsidP="006F3867">
      <w:pPr>
        <w:ind w:left="1077" w:right="1077"/>
        <w:jc w:val="both"/>
        <w:rPr>
          <w:rFonts w:ascii="Verdana" w:hAnsi="Verdana"/>
          <w:b/>
        </w:rPr>
      </w:pPr>
    </w:p>
    <w:p w:rsidR="006F3867" w:rsidRPr="000A564D" w:rsidRDefault="000A564D" w:rsidP="00F577F8">
      <w:pPr>
        <w:pStyle w:val="Textoindependiente2"/>
        <w:spacing w:line="240" w:lineRule="auto"/>
        <w:ind w:left="340" w:right="340"/>
        <w:jc w:val="both"/>
        <w:rPr>
          <w:rFonts w:ascii="Verdana" w:hAnsi="Verdana"/>
          <w:i/>
          <w:lang w:eastAsia="es-ES"/>
        </w:rPr>
      </w:pPr>
      <w:r w:rsidRPr="000A564D">
        <w:rPr>
          <w:rFonts w:ascii="Verdana" w:hAnsi="Verdana"/>
          <w:i/>
          <w:lang w:eastAsia="es-ES"/>
        </w:rPr>
        <w:t>“</w:t>
      </w:r>
      <w:r w:rsidR="00F577F8" w:rsidRPr="000A564D">
        <w:rPr>
          <w:rFonts w:ascii="Verdana" w:hAnsi="Verdana"/>
          <w:i/>
          <w:lang w:eastAsia="es-ES"/>
        </w:rPr>
        <w:t>Por lo cual solicita se revoque (sic) la sentencia, retrotrayendo el presente proceso al momento procesal oportuno para ampliar la acción contenciosa al acto administrativo G-0035-2008 como fue solicitado al Juzgado y en el mismo sentido permitir un acceso a la tutela judicial efectiva. </w:t>
      </w:r>
      <w:r w:rsidR="00F577F8" w:rsidRPr="000A564D">
        <w:rPr>
          <w:rFonts w:ascii="Verdana" w:hAnsi="Verdana"/>
          <w:bCs/>
          <w:i/>
          <w:lang w:eastAsia="es-ES"/>
        </w:rPr>
        <w:t>Este alegato también se rechaza por lo siguiente</w:t>
      </w:r>
      <w:r w:rsidR="00F577F8" w:rsidRPr="000A564D">
        <w:rPr>
          <w:rFonts w:ascii="Verdana" w:hAnsi="Verdana"/>
          <w:i/>
          <w:lang w:eastAsia="es-ES"/>
        </w:rPr>
        <w:t>: Como es sabido:</w:t>
      </w:r>
      <w:r w:rsidR="00F577F8" w:rsidRPr="000A564D">
        <w:rPr>
          <w:rFonts w:ascii="Verdana" w:hAnsi="Verdana"/>
          <w:i/>
          <w:iCs/>
          <w:lang w:eastAsia="es-ES"/>
        </w:rPr>
        <w:t> </w:t>
      </w:r>
      <w:r w:rsidR="00F577F8" w:rsidRPr="000A564D">
        <w:rPr>
          <w:rFonts w:ascii="Verdana" w:hAnsi="Verdana"/>
          <w:i/>
          <w:iCs/>
          <w:u w:val="single"/>
          <w:lang w:eastAsia="es-ES"/>
        </w:rPr>
        <w:t>"I.-</w:t>
      </w:r>
      <w:r w:rsidR="00F577F8" w:rsidRPr="000A564D">
        <w:rPr>
          <w:rFonts w:ascii="Verdana" w:hAnsi="Verdana"/>
          <w:i/>
          <w:iCs/>
          <w:lang w:eastAsia="es-ES"/>
        </w:rPr>
        <w:t xml:space="preserve">El proceso es un método de debate disciplinado por normas que tienden a asegurar el orden de su </w:t>
      </w:r>
      <w:r w:rsidR="00F577F8" w:rsidRPr="000A564D">
        <w:rPr>
          <w:rFonts w:ascii="Verdana" w:hAnsi="Verdana"/>
          <w:i/>
          <w:iCs/>
          <w:lang w:eastAsia="es-ES"/>
        </w:rPr>
        <w:lastRenderedPageBreak/>
        <w:t>desarrollo, con el propósito de obtener la más pronta y cumplida resolución del conflicto. Se integra por actos sucesivos que han de agotarse sin retrocesos, de suerte que sus efectos queden fijados de un modo irrevocable y permanente y pueden así servir de sustento a las futuras actuaciones o decisiones. Esto es lo que doctrinalmente se conoce como </w:t>
      </w:r>
      <w:r w:rsidR="00F577F8" w:rsidRPr="000A564D">
        <w:rPr>
          <w:rFonts w:ascii="Verdana" w:hAnsi="Verdana"/>
          <w:bCs/>
          <w:i/>
          <w:iCs/>
          <w:lang w:eastAsia="es-ES"/>
        </w:rPr>
        <w:t>principio</w:t>
      </w:r>
      <w:r w:rsidR="00F577F8" w:rsidRPr="000A564D">
        <w:rPr>
          <w:rFonts w:ascii="Verdana" w:hAnsi="Verdana"/>
          <w:i/>
          <w:iCs/>
          <w:lang w:eastAsia="es-ES"/>
        </w:rPr>
        <w:t> de </w:t>
      </w:r>
      <w:r w:rsidR="00F577F8" w:rsidRPr="000A564D">
        <w:rPr>
          <w:rFonts w:ascii="Verdana" w:hAnsi="Verdana"/>
          <w:bCs/>
          <w:i/>
          <w:iCs/>
          <w:lang w:eastAsia="es-ES"/>
        </w:rPr>
        <w:t>preclusión</w:t>
      </w:r>
      <w:r w:rsidR="00F577F8" w:rsidRPr="000A564D">
        <w:rPr>
          <w:rFonts w:ascii="Verdana" w:hAnsi="Verdana"/>
          <w:i/>
          <w:iCs/>
          <w:lang w:eastAsia="es-ES"/>
        </w:rPr>
        <w:t> que impide a un litigante renovar una cuestión ya resuelta o impugnar tardíamente un proveído. " (</w:t>
      </w:r>
      <w:r w:rsidR="00F577F8" w:rsidRPr="000A564D">
        <w:rPr>
          <w:rFonts w:ascii="Verdana" w:hAnsi="Verdana"/>
          <w:i/>
          <w:lang w:eastAsia="es-ES"/>
        </w:rPr>
        <w:t>Sentencia de la Sala Primera de la Corte Suprema de Justicia, No. 00490, de las 14: 55 horas del 6 de julio del 2001). Asimismo, </w:t>
      </w:r>
      <w:r w:rsidR="00F577F8" w:rsidRPr="000A564D">
        <w:rPr>
          <w:rFonts w:ascii="Verdana" w:hAnsi="Verdana"/>
          <w:i/>
          <w:iCs/>
          <w:lang w:eastAsia="es-ES"/>
        </w:rPr>
        <w:t xml:space="preserve">“V.-(...) como es sabido, el proceso no es sino un método de debate, disciplinado por normas que tienden a asegurar su desarrollo ordenado y eficaz, para llegar a lo que es la razón misma de la jurisdicción, o sea el dictado de la sentencia definitiva. Todo ordenamiento procesal moderno propende en este respecto a un mecanismo que a la par de dinámico sea seguro como medio idóneo para alcanzar aquella finalidad. Su agilidad depende de que los actos sucesivos de que se compone, o comporten un avance y esto solo se logra si cada acto queda fijado de modo irrevocable y pueda así actuar de sustento a las actuaciones futuras. </w:t>
      </w:r>
      <w:proofErr w:type="spellStart"/>
      <w:r w:rsidR="00F577F8" w:rsidRPr="000A564D">
        <w:rPr>
          <w:rFonts w:ascii="Verdana" w:hAnsi="Verdana"/>
          <w:i/>
          <w:iCs/>
          <w:lang w:eastAsia="es-ES"/>
        </w:rPr>
        <w:t>La</w:t>
      </w:r>
      <w:r w:rsidR="00F577F8" w:rsidRPr="000A564D">
        <w:rPr>
          <w:rFonts w:ascii="Verdana" w:hAnsi="Verdana"/>
          <w:bCs/>
          <w:i/>
          <w:iCs/>
          <w:lang w:eastAsia="es-ES"/>
        </w:rPr>
        <w:t>preclusión</w:t>
      </w:r>
      <w:proofErr w:type="spellEnd"/>
      <w:r w:rsidR="00F577F8" w:rsidRPr="000A564D">
        <w:rPr>
          <w:rFonts w:ascii="Verdana" w:hAnsi="Verdana"/>
          <w:i/>
          <w:iCs/>
          <w:lang w:eastAsia="es-ES"/>
        </w:rPr>
        <w:t> es un instituto precisamente concebido para hacer que el impulso procesal adquiera sentido y eficacia. Couture define así este instituto: “Extinción, clausura, caducidad: acción y efecto de extinguirse el derecho a realizar un acto procesal, ya sea por prohibición de la ley, por haberse dejado pasar la oportunidad de verificarlo o por haberse realizado otro incompatible con aquél”. (Couture, Eduardo, Vocabulario Jurídico, </w:t>
      </w:r>
      <w:proofErr w:type="spellStart"/>
      <w:r w:rsidR="00F577F8" w:rsidRPr="000A564D">
        <w:rPr>
          <w:rFonts w:ascii="Verdana" w:hAnsi="Verdana"/>
          <w:i/>
          <w:iCs/>
          <w:lang w:eastAsia="es-ES"/>
        </w:rPr>
        <w:t>Edic</w:t>
      </w:r>
      <w:proofErr w:type="spellEnd"/>
      <w:r w:rsidR="00F577F8" w:rsidRPr="000A564D">
        <w:rPr>
          <w:rFonts w:ascii="Verdana" w:hAnsi="Verdana"/>
          <w:i/>
          <w:iCs/>
          <w:lang w:eastAsia="es-ES"/>
        </w:rPr>
        <w:t>. Facultad de Derecho, 1960, pág. 477). ..."</w:t>
      </w:r>
      <w:r w:rsidR="00F577F8" w:rsidRPr="000A564D">
        <w:rPr>
          <w:rFonts w:ascii="Verdana" w:hAnsi="Verdana"/>
          <w:i/>
          <w:lang w:eastAsia="es-ES"/>
        </w:rPr>
        <w:t> (sentencia de la Sala Primera de la Corte Suprema de Justicia, No. 00108, de las 9:15 horas del 8 de marzo del 2006).”</w:t>
      </w:r>
      <w:r>
        <w:rPr>
          <w:rFonts w:ascii="Verdana" w:hAnsi="Verdana"/>
          <w:i/>
          <w:lang w:eastAsia="es-ES"/>
        </w:rPr>
        <w:t>”</w:t>
      </w:r>
    </w:p>
    <w:p w:rsidR="00F577F8" w:rsidRPr="00F577F8" w:rsidRDefault="00F577F8" w:rsidP="00F577F8">
      <w:pPr>
        <w:pStyle w:val="Textoindependiente2"/>
        <w:spacing w:line="240" w:lineRule="auto"/>
        <w:ind w:left="340" w:right="340"/>
        <w:jc w:val="both"/>
        <w:rPr>
          <w:rFonts w:ascii="Verdana" w:hAnsi="Verdana"/>
        </w:rPr>
      </w:pPr>
    </w:p>
    <w:p w:rsidR="006F3867" w:rsidRPr="006F3867" w:rsidRDefault="006F3867" w:rsidP="006F3867">
      <w:pPr>
        <w:pStyle w:val="Textoindependiente2"/>
        <w:spacing w:line="240" w:lineRule="auto"/>
        <w:jc w:val="both"/>
        <w:rPr>
          <w:rFonts w:ascii="Verdana" w:hAnsi="Verdana"/>
          <w:sz w:val="24"/>
          <w:szCs w:val="24"/>
        </w:rPr>
      </w:pPr>
      <w:r w:rsidRPr="006F3867">
        <w:rPr>
          <w:rFonts w:ascii="Verdana" w:hAnsi="Verdana"/>
          <w:sz w:val="24"/>
          <w:szCs w:val="24"/>
        </w:rPr>
        <w:t xml:space="preserve">En el presente asunto se ha podido verificar que el  </w:t>
      </w:r>
      <w:r w:rsidRPr="006F3867">
        <w:rPr>
          <w:rFonts w:ascii="Verdana" w:hAnsi="Verdana" w:cs="Arial"/>
          <w:b/>
          <w:sz w:val="24"/>
          <w:szCs w:val="24"/>
        </w:rPr>
        <w:t>Artículo 6.20.7 de la Sesión Ordinaria 75-2014 del 8 de diciembre de 2014</w:t>
      </w:r>
      <w:r w:rsidRPr="006F3867">
        <w:rPr>
          <w:rFonts w:ascii="Verdana" w:hAnsi="Verdana"/>
          <w:sz w:val="24"/>
          <w:szCs w:val="24"/>
        </w:rPr>
        <w:t xml:space="preserve">, de la Junta Directiva del Consejo de Transporte Público, que impugna </w:t>
      </w:r>
      <w:r>
        <w:rPr>
          <w:rFonts w:ascii="Verdana" w:hAnsi="Verdana"/>
          <w:sz w:val="24"/>
          <w:szCs w:val="24"/>
        </w:rPr>
        <w:t>la</w:t>
      </w:r>
      <w:r w:rsidRPr="006F3867">
        <w:rPr>
          <w:rFonts w:ascii="Verdana" w:hAnsi="Verdana"/>
          <w:sz w:val="24"/>
          <w:szCs w:val="24"/>
        </w:rPr>
        <w:t xml:space="preserve"> señor</w:t>
      </w:r>
      <w:r>
        <w:rPr>
          <w:rFonts w:ascii="Verdana" w:hAnsi="Verdana"/>
          <w:sz w:val="24"/>
          <w:szCs w:val="24"/>
        </w:rPr>
        <w:t>a</w:t>
      </w:r>
      <w:r w:rsidRPr="006F3867">
        <w:rPr>
          <w:rFonts w:ascii="Verdana" w:hAnsi="Verdana"/>
          <w:sz w:val="24"/>
          <w:szCs w:val="24"/>
        </w:rPr>
        <w:t xml:space="preserve"> </w:t>
      </w:r>
      <w:bookmarkStart w:id="0" w:name="_GoBack"/>
      <w:r w:rsidR="0024470C">
        <w:rPr>
          <w:rFonts w:ascii="Verdana" w:hAnsi="Verdana"/>
          <w:b/>
          <w:sz w:val="24"/>
          <w:szCs w:val="24"/>
        </w:rPr>
        <w:t>G.N.</w:t>
      </w:r>
      <w:bookmarkEnd w:id="0"/>
      <w:r w:rsidRPr="006F3867">
        <w:rPr>
          <w:rFonts w:ascii="Verdana" w:hAnsi="Verdana"/>
          <w:sz w:val="24"/>
          <w:szCs w:val="24"/>
        </w:rPr>
        <w:t xml:space="preserve">, es precisamente el acto administrativo mediante el cual se conoció y declaró sin lugar Recurso </w:t>
      </w:r>
      <w:r>
        <w:rPr>
          <w:rFonts w:ascii="Verdana" w:hAnsi="Verdana"/>
          <w:sz w:val="24"/>
          <w:szCs w:val="24"/>
        </w:rPr>
        <w:t>Extraordinario de Revisión y Reconsideración</w:t>
      </w:r>
      <w:r w:rsidRPr="006F3867">
        <w:rPr>
          <w:rFonts w:ascii="Verdana" w:hAnsi="Verdana"/>
          <w:sz w:val="24"/>
          <w:szCs w:val="24"/>
        </w:rPr>
        <w:t xml:space="preserve"> que presentara </w:t>
      </w:r>
      <w:r>
        <w:rPr>
          <w:rFonts w:ascii="Verdana" w:hAnsi="Verdana"/>
          <w:sz w:val="24"/>
          <w:szCs w:val="24"/>
        </w:rPr>
        <w:t>la</w:t>
      </w:r>
      <w:r w:rsidRPr="006F3867">
        <w:rPr>
          <w:rFonts w:ascii="Verdana" w:hAnsi="Verdana"/>
          <w:sz w:val="24"/>
          <w:szCs w:val="24"/>
        </w:rPr>
        <w:t xml:space="preserve"> referid</w:t>
      </w:r>
      <w:r>
        <w:rPr>
          <w:rFonts w:ascii="Verdana" w:hAnsi="Verdana"/>
          <w:sz w:val="24"/>
          <w:szCs w:val="24"/>
        </w:rPr>
        <w:t>a</w:t>
      </w:r>
      <w:r w:rsidRPr="006F3867">
        <w:rPr>
          <w:rFonts w:ascii="Verdana" w:hAnsi="Verdana"/>
          <w:sz w:val="24"/>
          <w:szCs w:val="24"/>
        </w:rPr>
        <w:t xml:space="preserve">  señor</w:t>
      </w:r>
      <w:r>
        <w:rPr>
          <w:rFonts w:ascii="Verdana" w:hAnsi="Verdana"/>
          <w:sz w:val="24"/>
          <w:szCs w:val="24"/>
        </w:rPr>
        <w:t>a</w:t>
      </w:r>
      <w:r w:rsidRPr="006F3867">
        <w:rPr>
          <w:rFonts w:ascii="Verdana" w:hAnsi="Verdana"/>
          <w:sz w:val="24"/>
          <w:szCs w:val="24"/>
        </w:rPr>
        <w:t xml:space="preserve">, contra el </w:t>
      </w:r>
      <w:r w:rsidRPr="006F3867">
        <w:rPr>
          <w:rFonts w:ascii="Verdana" w:hAnsi="Verdana"/>
          <w:b/>
          <w:sz w:val="24"/>
          <w:szCs w:val="24"/>
        </w:rPr>
        <w:t>Acuerdo</w:t>
      </w:r>
      <w:r w:rsidRPr="006F3867">
        <w:rPr>
          <w:rFonts w:ascii="Verdana" w:hAnsi="Verdana"/>
          <w:sz w:val="24"/>
          <w:szCs w:val="24"/>
        </w:rPr>
        <w:t xml:space="preserve"> </w:t>
      </w:r>
      <w:r w:rsidRPr="006F3867">
        <w:rPr>
          <w:rFonts w:ascii="Verdana" w:hAnsi="Verdana"/>
          <w:b/>
          <w:sz w:val="24"/>
          <w:szCs w:val="24"/>
        </w:rPr>
        <w:t>7.26 de la Sesión Ordinaria 05-2010</w:t>
      </w:r>
      <w:r w:rsidRPr="006F3867">
        <w:rPr>
          <w:rFonts w:ascii="Verdana" w:hAnsi="Verdana"/>
          <w:sz w:val="24"/>
          <w:szCs w:val="24"/>
        </w:rPr>
        <w:t xml:space="preserve"> </w:t>
      </w:r>
      <w:r w:rsidRPr="006F3867">
        <w:rPr>
          <w:rFonts w:ascii="Verdana" w:hAnsi="Verdana"/>
          <w:b/>
          <w:sz w:val="24"/>
          <w:szCs w:val="24"/>
        </w:rPr>
        <w:t>del 26 de enero de 2010</w:t>
      </w:r>
      <w:r w:rsidRPr="006F3867">
        <w:rPr>
          <w:rFonts w:ascii="Verdana" w:hAnsi="Verdana"/>
          <w:sz w:val="24"/>
          <w:szCs w:val="24"/>
        </w:rPr>
        <w:t xml:space="preserve">  que era el acto que le caducaba a la recurrente la concesión sobre la placa de taxi número </w:t>
      </w:r>
      <w:r w:rsidR="0024470C">
        <w:rPr>
          <w:rFonts w:ascii="Verdana" w:hAnsi="Verdana" w:cs="Arial"/>
          <w:b/>
          <w:sz w:val="24"/>
          <w:szCs w:val="24"/>
        </w:rPr>
        <w:t>XXX</w:t>
      </w:r>
      <w:r w:rsidRPr="006F3867">
        <w:rPr>
          <w:rFonts w:ascii="Verdana" w:hAnsi="Verdana" w:cs="Arial"/>
          <w:b/>
          <w:sz w:val="24"/>
          <w:szCs w:val="24"/>
        </w:rPr>
        <w:t>.</w:t>
      </w:r>
    </w:p>
    <w:p w:rsidR="006F3867" w:rsidRPr="006F3867" w:rsidRDefault="006F3867" w:rsidP="006F3867">
      <w:pPr>
        <w:pStyle w:val="Textoindependiente2"/>
        <w:spacing w:line="240" w:lineRule="auto"/>
        <w:jc w:val="both"/>
        <w:rPr>
          <w:rFonts w:ascii="Verdana" w:hAnsi="Verdana"/>
          <w:sz w:val="24"/>
          <w:szCs w:val="24"/>
        </w:rPr>
      </w:pPr>
      <w:r w:rsidRPr="006F3867">
        <w:rPr>
          <w:rFonts w:ascii="Verdana" w:hAnsi="Verdana"/>
          <w:sz w:val="24"/>
          <w:szCs w:val="24"/>
        </w:rPr>
        <w:t xml:space="preserve">Como se puede apreciar y tal como se indicó en líneas supra el acuerdo que pretende el accionante, se anule a través de la Apelación y nulidad concomitante presentadas, es el acto que rechazo en su momento </w:t>
      </w:r>
      <w:r>
        <w:rPr>
          <w:rFonts w:ascii="Verdana" w:hAnsi="Verdana"/>
          <w:sz w:val="24"/>
          <w:szCs w:val="24"/>
        </w:rPr>
        <w:t>otras acciones recursivas</w:t>
      </w:r>
      <w:r w:rsidRPr="006F3867">
        <w:rPr>
          <w:rFonts w:ascii="Verdana" w:hAnsi="Verdana"/>
          <w:sz w:val="24"/>
          <w:szCs w:val="24"/>
        </w:rPr>
        <w:t xml:space="preserve">, lo cual por el principio de </w:t>
      </w:r>
      <w:r w:rsidRPr="006F3867">
        <w:rPr>
          <w:rFonts w:ascii="Verdana" w:hAnsi="Verdana"/>
          <w:b/>
          <w:smallCaps/>
          <w:sz w:val="28"/>
          <w:szCs w:val="28"/>
          <w:u w:val="single"/>
        </w:rPr>
        <w:t>preclusión</w:t>
      </w:r>
      <w:r w:rsidRPr="006F3867">
        <w:rPr>
          <w:rFonts w:ascii="Verdana" w:hAnsi="Verdana"/>
          <w:sz w:val="24"/>
          <w:szCs w:val="24"/>
        </w:rPr>
        <w:t xml:space="preserve"> de los Actos Administrativo es improcedente.</w:t>
      </w:r>
    </w:p>
    <w:p w:rsidR="006F3867" w:rsidRPr="006F3867" w:rsidRDefault="006F3867" w:rsidP="006F3867">
      <w:pPr>
        <w:pStyle w:val="Textoindependiente2"/>
        <w:spacing w:line="240" w:lineRule="auto"/>
        <w:jc w:val="center"/>
        <w:rPr>
          <w:rFonts w:ascii="Verdana" w:hAnsi="Verdana"/>
          <w:sz w:val="24"/>
          <w:szCs w:val="24"/>
        </w:rPr>
      </w:pPr>
    </w:p>
    <w:p w:rsidR="00F577F8" w:rsidRDefault="00F577F8" w:rsidP="006F3867">
      <w:pPr>
        <w:pStyle w:val="Textoindependiente2"/>
        <w:tabs>
          <w:tab w:val="left" w:pos="2002"/>
        </w:tabs>
        <w:jc w:val="center"/>
        <w:rPr>
          <w:rFonts w:ascii="Verdana" w:hAnsi="Verdana"/>
          <w:b/>
          <w:sz w:val="24"/>
          <w:szCs w:val="24"/>
        </w:rPr>
      </w:pPr>
    </w:p>
    <w:p w:rsidR="00F577F8" w:rsidRDefault="00F577F8" w:rsidP="006F3867">
      <w:pPr>
        <w:pStyle w:val="Textoindependiente2"/>
        <w:tabs>
          <w:tab w:val="left" w:pos="2002"/>
        </w:tabs>
        <w:jc w:val="center"/>
        <w:rPr>
          <w:rFonts w:ascii="Verdana" w:hAnsi="Verdana"/>
          <w:b/>
          <w:sz w:val="24"/>
          <w:szCs w:val="24"/>
        </w:rPr>
      </w:pPr>
    </w:p>
    <w:p w:rsidR="006F3867" w:rsidRPr="006F3867" w:rsidRDefault="006F3867" w:rsidP="006F3867">
      <w:pPr>
        <w:pStyle w:val="Textoindependiente2"/>
        <w:tabs>
          <w:tab w:val="left" w:pos="2002"/>
        </w:tabs>
        <w:jc w:val="center"/>
        <w:rPr>
          <w:rFonts w:ascii="Verdana" w:hAnsi="Verdana"/>
          <w:b/>
          <w:sz w:val="24"/>
          <w:szCs w:val="24"/>
        </w:rPr>
      </w:pPr>
      <w:r w:rsidRPr="006F3867">
        <w:rPr>
          <w:rFonts w:ascii="Verdana" w:hAnsi="Verdana"/>
          <w:b/>
          <w:sz w:val="24"/>
          <w:szCs w:val="24"/>
        </w:rPr>
        <w:t>POR TANTO</w:t>
      </w:r>
    </w:p>
    <w:p w:rsidR="006F3867" w:rsidRPr="006F3867" w:rsidRDefault="006F3867" w:rsidP="006F3867">
      <w:pPr>
        <w:pStyle w:val="Textoindependiente2"/>
        <w:tabs>
          <w:tab w:val="left" w:pos="2002"/>
        </w:tabs>
        <w:spacing w:line="240" w:lineRule="auto"/>
        <w:jc w:val="both"/>
        <w:rPr>
          <w:rFonts w:ascii="Verdana" w:hAnsi="Verdana"/>
          <w:sz w:val="24"/>
          <w:szCs w:val="24"/>
        </w:rPr>
      </w:pPr>
      <w:r w:rsidRPr="006F3867">
        <w:rPr>
          <w:rFonts w:ascii="Verdana" w:hAnsi="Verdana"/>
          <w:sz w:val="24"/>
          <w:szCs w:val="24"/>
        </w:rPr>
        <w:lastRenderedPageBreak/>
        <w:t>I.</w:t>
      </w:r>
      <w:proofErr w:type="gramStart"/>
      <w:r w:rsidRPr="006F3867">
        <w:rPr>
          <w:rFonts w:ascii="Verdana" w:hAnsi="Verdana"/>
          <w:sz w:val="24"/>
          <w:szCs w:val="24"/>
        </w:rPr>
        <w:t>-  Se</w:t>
      </w:r>
      <w:proofErr w:type="gramEnd"/>
      <w:r w:rsidRPr="006F3867">
        <w:rPr>
          <w:rFonts w:ascii="Verdana" w:hAnsi="Verdana"/>
          <w:sz w:val="24"/>
          <w:szCs w:val="24"/>
        </w:rPr>
        <w:t xml:space="preserve"> ordena el archivo del presente recurso de Apelación y Nulidad Concomitante interpuesto por la señora </w:t>
      </w:r>
      <w:r w:rsidR="0024470C">
        <w:rPr>
          <w:rFonts w:ascii="Verdana" w:hAnsi="Verdana" w:cs="Arial"/>
          <w:b/>
          <w:sz w:val="24"/>
          <w:szCs w:val="24"/>
        </w:rPr>
        <w:t>S.G.N</w:t>
      </w:r>
      <w:r w:rsidRPr="006F3867">
        <w:rPr>
          <w:rFonts w:ascii="Verdana" w:hAnsi="Verdana" w:cs="Arial"/>
          <w:b/>
          <w:sz w:val="24"/>
          <w:szCs w:val="24"/>
        </w:rPr>
        <w:t xml:space="preserve">, cédula de identidad </w:t>
      </w:r>
      <w:r w:rsidR="0024470C">
        <w:rPr>
          <w:rFonts w:ascii="Verdana" w:hAnsi="Verdana" w:cs="Arial"/>
          <w:b/>
          <w:sz w:val="24"/>
          <w:szCs w:val="24"/>
        </w:rPr>
        <w:t>XXX</w:t>
      </w:r>
      <w:r w:rsidRPr="006F3867">
        <w:rPr>
          <w:rFonts w:ascii="Verdana" w:hAnsi="Verdana" w:cs="Arial"/>
          <w:b/>
          <w:sz w:val="24"/>
          <w:szCs w:val="24"/>
        </w:rPr>
        <w:t>,</w:t>
      </w:r>
      <w:r w:rsidRPr="006F3867">
        <w:rPr>
          <w:rFonts w:ascii="Verdana" w:hAnsi="Verdana" w:cs="Arial"/>
          <w:sz w:val="24"/>
          <w:szCs w:val="24"/>
        </w:rPr>
        <w:t xml:space="preserve">  en su condición de concesionaria de la placa de taxi Número </w:t>
      </w:r>
      <w:r w:rsidR="0024470C">
        <w:rPr>
          <w:rFonts w:ascii="Verdana" w:hAnsi="Verdana" w:cs="Arial"/>
          <w:b/>
          <w:sz w:val="24"/>
          <w:szCs w:val="24"/>
        </w:rPr>
        <w:t>XXX</w:t>
      </w:r>
      <w:r w:rsidRPr="006F3867">
        <w:rPr>
          <w:rFonts w:ascii="Verdana" w:hAnsi="Verdana"/>
          <w:smallCaps/>
          <w:sz w:val="24"/>
          <w:szCs w:val="24"/>
        </w:rPr>
        <w:t xml:space="preserve">, </w:t>
      </w:r>
      <w:r w:rsidRPr="006F3867">
        <w:rPr>
          <w:rFonts w:ascii="Verdana" w:hAnsi="Verdana"/>
          <w:sz w:val="24"/>
          <w:szCs w:val="24"/>
        </w:rPr>
        <w:t>contra</w:t>
      </w:r>
      <w:r w:rsidRPr="006F3867">
        <w:rPr>
          <w:rFonts w:ascii="Verdana" w:hAnsi="Verdana"/>
          <w:b/>
          <w:sz w:val="24"/>
          <w:szCs w:val="24"/>
        </w:rPr>
        <w:t xml:space="preserve"> </w:t>
      </w:r>
      <w:r w:rsidRPr="006F3867">
        <w:rPr>
          <w:rFonts w:ascii="Verdana" w:hAnsi="Verdana"/>
          <w:sz w:val="24"/>
          <w:szCs w:val="24"/>
        </w:rPr>
        <w:t xml:space="preserve">el </w:t>
      </w:r>
      <w:r w:rsidRPr="006F3867">
        <w:rPr>
          <w:rFonts w:ascii="Verdana" w:hAnsi="Verdana" w:cs="Arial"/>
          <w:b/>
          <w:sz w:val="24"/>
          <w:szCs w:val="24"/>
        </w:rPr>
        <w:t>Artículo 6.20.7 de la Sesión Ordinaria 75-2014 del 8 de diciembre de 2014</w:t>
      </w:r>
      <w:r w:rsidRPr="006F3867">
        <w:rPr>
          <w:rFonts w:ascii="Verdana" w:hAnsi="Verdana"/>
          <w:sz w:val="24"/>
          <w:szCs w:val="24"/>
        </w:rPr>
        <w:t xml:space="preserve">, dictado por la </w:t>
      </w:r>
      <w:r w:rsidRPr="006F3867">
        <w:rPr>
          <w:rFonts w:ascii="Verdana" w:hAnsi="Verdana"/>
          <w:smallCaps/>
          <w:sz w:val="24"/>
          <w:szCs w:val="24"/>
        </w:rPr>
        <w:t>Junta Directiva del Consejo de Transporte Público.</w:t>
      </w:r>
      <w:r w:rsidRPr="006F3867">
        <w:rPr>
          <w:rFonts w:ascii="Verdana" w:hAnsi="Verdana"/>
          <w:b/>
          <w:sz w:val="24"/>
          <w:szCs w:val="24"/>
        </w:rPr>
        <w:t>.</w:t>
      </w:r>
    </w:p>
    <w:p w:rsidR="006F3867" w:rsidRDefault="006F3867" w:rsidP="006F3867">
      <w:pPr>
        <w:pStyle w:val="Textoindependiente2"/>
        <w:tabs>
          <w:tab w:val="left" w:pos="2002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6F3867" w:rsidRPr="006F3867" w:rsidRDefault="006F3867" w:rsidP="006F3867">
      <w:pPr>
        <w:pStyle w:val="Textoindependiente2"/>
        <w:tabs>
          <w:tab w:val="left" w:pos="2002"/>
        </w:tabs>
        <w:spacing w:line="240" w:lineRule="auto"/>
        <w:jc w:val="both"/>
        <w:rPr>
          <w:rFonts w:ascii="Verdana" w:hAnsi="Verdana"/>
          <w:sz w:val="24"/>
          <w:szCs w:val="24"/>
        </w:rPr>
      </w:pPr>
      <w:r w:rsidRPr="006F3867">
        <w:rPr>
          <w:rFonts w:ascii="Verdana" w:hAnsi="Verdana"/>
          <w:sz w:val="24"/>
          <w:szCs w:val="24"/>
        </w:rPr>
        <w:t xml:space="preserve">II.-  </w:t>
      </w:r>
      <w:r w:rsidRPr="006F3867">
        <w:rPr>
          <w:rFonts w:ascii="Verdana" w:hAnsi="Verdana"/>
          <w:b/>
          <w:sz w:val="24"/>
          <w:szCs w:val="24"/>
        </w:rPr>
        <w:t xml:space="preserve"> NOTIFIQUESE.-</w:t>
      </w:r>
    </w:p>
    <w:p w:rsidR="009203F9" w:rsidRPr="006F3867" w:rsidRDefault="009203F9" w:rsidP="009203F9">
      <w:pPr>
        <w:jc w:val="both"/>
        <w:rPr>
          <w:rFonts w:ascii="Verdana" w:hAnsi="Verdana"/>
          <w:b/>
        </w:rPr>
      </w:pPr>
    </w:p>
    <w:p w:rsidR="009203F9" w:rsidRPr="006F3867" w:rsidRDefault="009203F9" w:rsidP="009203F9">
      <w:pPr>
        <w:pStyle w:val="Ttulo1"/>
        <w:rPr>
          <w:rFonts w:ascii="Verdana" w:hAnsi="Verdana"/>
          <w:sz w:val="24"/>
          <w:szCs w:val="24"/>
        </w:rPr>
      </w:pPr>
    </w:p>
    <w:p w:rsidR="009203F9" w:rsidRPr="006F3867" w:rsidRDefault="009203F9" w:rsidP="009203F9">
      <w:pPr>
        <w:pStyle w:val="Ttulo1"/>
        <w:rPr>
          <w:rFonts w:ascii="Verdana" w:hAnsi="Verdana"/>
          <w:sz w:val="24"/>
          <w:szCs w:val="24"/>
        </w:rPr>
      </w:pPr>
      <w:r w:rsidRPr="006F3867">
        <w:rPr>
          <w:rFonts w:ascii="Verdana" w:hAnsi="Verdana"/>
          <w:sz w:val="24"/>
          <w:szCs w:val="24"/>
        </w:rPr>
        <w:t xml:space="preserve">Lic. Carlos Miguel  </w:t>
      </w:r>
      <w:proofErr w:type="spellStart"/>
      <w:r w:rsidRPr="006F3867">
        <w:rPr>
          <w:rFonts w:ascii="Verdana" w:hAnsi="Verdana"/>
          <w:sz w:val="24"/>
          <w:szCs w:val="24"/>
        </w:rPr>
        <w:t>Portuguez</w:t>
      </w:r>
      <w:proofErr w:type="spellEnd"/>
      <w:r w:rsidRPr="006F3867">
        <w:rPr>
          <w:rFonts w:ascii="Verdana" w:hAnsi="Verdana"/>
          <w:sz w:val="24"/>
          <w:szCs w:val="24"/>
        </w:rPr>
        <w:t xml:space="preserve"> Méndez </w:t>
      </w:r>
    </w:p>
    <w:p w:rsidR="009203F9" w:rsidRPr="006F3867" w:rsidRDefault="009203F9" w:rsidP="009203F9">
      <w:pPr>
        <w:pStyle w:val="Ttulo2"/>
        <w:jc w:val="center"/>
        <w:rPr>
          <w:rFonts w:ascii="Verdana" w:hAnsi="Verdana" w:cs="Times New Roman"/>
          <w:sz w:val="24"/>
          <w:szCs w:val="24"/>
        </w:rPr>
      </w:pPr>
      <w:r w:rsidRPr="006F3867">
        <w:rPr>
          <w:rFonts w:ascii="Verdana" w:hAnsi="Verdana" w:cs="Times New Roman"/>
          <w:sz w:val="24"/>
          <w:szCs w:val="24"/>
        </w:rPr>
        <w:t>Presidente</w:t>
      </w:r>
    </w:p>
    <w:p w:rsidR="009203F9" w:rsidRPr="006F3867" w:rsidRDefault="009203F9" w:rsidP="009203F9">
      <w:pPr>
        <w:pStyle w:val="Ttulo1"/>
        <w:rPr>
          <w:rFonts w:ascii="Verdana" w:hAnsi="Verdana"/>
          <w:sz w:val="24"/>
          <w:szCs w:val="24"/>
        </w:rPr>
      </w:pPr>
    </w:p>
    <w:p w:rsidR="009203F9" w:rsidRPr="006F3867" w:rsidRDefault="009203F9" w:rsidP="009203F9">
      <w:pPr>
        <w:pStyle w:val="Ttulo1"/>
        <w:rPr>
          <w:rFonts w:ascii="Verdana" w:hAnsi="Verdana"/>
          <w:sz w:val="24"/>
          <w:szCs w:val="24"/>
        </w:rPr>
      </w:pPr>
    </w:p>
    <w:p w:rsidR="009203F9" w:rsidRPr="006F3867" w:rsidRDefault="009203F9" w:rsidP="009203F9">
      <w:pPr>
        <w:pStyle w:val="Ttulo1"/>
        <w:rPr>
          <w:rFonts w:ascii="Verdana" w:hAnsi="Verdana"/>
          <w:sz w:val="24"/>
          <w:szCs w:val="24"/>
        </w:rPr>
      </w:pPr>
    </w:p>
    <w:p w:rsidR="009203F9" w:rsidRPr="006F3867" w:rsidRDefault="009203F9" w:rsidP="009203F9">
      <w:pPr>
        <w:pStyle w:val="Ttulo1"/>
        <w:rPr>
          <w:rFonts w:ascii="Verdana" w:hAnsi="Verdana"/>
          <w:sz w:val="24"/>
          <w:szCs w:val="24"/>
        </w:rPr>
      </w:pPr>
      <w:r w:rsidRPr="006F3867">
        <w:rPr>
          <w:rFonts w:ascii="Verdana" w:hAnsi="Verdana"/>
          <w:sz w:val="24"/>
          <w:szCs w:val="24"/>
        </w:rPr>
        <w:t xml:space="preserve">Licda.  Marta Luz Pérez Peláez       Lic. Mario Quesada Aguirre            </w:t>
      </w:r>
    </w:p>
    <w:p w:rsidR="009203F9" w:rsidRPr="006F3867" w:rsidRDefault="009203F9" w:rsidP="009203F9">
      <w:pPr>
        <w:ind w:left="708" w:firstLine="708"/>
        <w:rPr>
          <w:rFonts w:ascii="Verdana" w:hAnsi="Verdana"/>
          <w:b/>
        </w:rPr>
      </w:pPr>
      <w:r w:rsidRPr="006F3867">
        <w:rPr>
          <w:rFonts w:ascii="Verdana" w:hAnsi="Verdana"/>
          <w:b/>
        </w:rPr>
        <w:t xml:space="preserve">Juez </w:t>
      </w:r>
      <w:r w:rsidRPr="006F3867">
        <w:rPr>
          <w:rFonts w:ascii="Verdana" w:hAnsi="Verdana"/>
          <w:b/>
        </w:rPr>
        <w:tab/>
      </w:r>
      <w:r w:rsidRPr="006F3867">
        <w:rPr>
          <w:rFonts w:ascii="Verdana" w:hAnsi="Verdana"/>
          <w:b/>
        </w:rPr>
        <w:tab/>
      </w:r>
      <w:r w:rsidRPr="006F3867">
        <w:rPr>
          <w:rFonts w:ascii="Verdana" w:hAnsi="Verdana"/>
          <w:b/>
        </w:rPr>
        <w:tab/>
      </w:r>
      <w:r w:rsidRPr="006F3867">
        <w:rPr>
          <w:rFonts w:ascii="Verdana" w:hAnsi="Verdana"/>
          <w:b/>
        </w:rPr>
        <w:tab/>
      </w:r>
      <w:r w:rsidRPr="006F3867">
        <w:rPr>
          <w:rFonts w:ascii="Verdana" w:hAnsi="Verdana"/>
          <w:b/>
        </w:rPr>
        <w:tab/>
      </w:r>
      <w:r w:rsidRPr="006F3867">
        <w:rPr>
          <w:rFonts w:ascii="Verdana" w:hAnsi="Verdana"/>
          <w:b/>
        </w:rPr>
        <w:tab/>
      </w:r>
      <w:r w:rsidRPr="006F3867">
        <w:rPr>
          <w:rFonts w:ascii="Verdana" w:hAnsi="Verdana"/>
          <w:b/>
        </w:rPr>
        <w:tab/>
        <w:t>Juez</w:t>
      </w:r>
    </w:p>
    <w:p w:rsidR="009203F9" w:rsidRPr="006F3867" w:rsidRDefault="009203F9" w:rsidP="009203F9">
      <w:pPr>
        <w:rPr>
          <w:rFonts w:ascii="Verdana" w:hAnsi="Verdana"/>
        </w:rPr>
      </w:pPr>
    </w:p>
    <w:p w:rsidR="009203F9" w:rsidRPr="006F3867" w:rsidRDefault="009203F9" w:rsidP="009203F9">
      <w:pPr>
        <w:spacing w:line="480" w:lineRule="auto"/>
        <w:jc w:val="center"/>
      </w:pPr>
    </w:p>
    <w:sectPr w:rsidR="009203F9" w:rsidRPr="006F3867" w:rsidSect="00C97043"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966" w:rsidRDefault="00865966" w:rsidP="001069FA">
      <w:r>
        <w:separator/>
      </w:r>
    </w:p>
  </w:endnote>
  <w:endnote w:type="continuationSeparator" w:id="0">
    <w:p w:rsidR="00865966" w:rsidRDefault="00865966" w:rsidP="0010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043" w:rsidRDefault="008E3157" w:rsidP="00C97043">
    <w:pPr>
      <w:pStyle w:val="Piedepgina"/>
      <w:framePr w:wrap="around" w:vAnchor="text" w:hAnchor="margin" w:xAlign="right" w:y="1"/>
      <w:rPr>
        <w:rStyle w:val="Nmerodepgina"/>
        <w:rFonts w:eastAsia="SimSun"/>
      </w:rPr>
    </w:pPr>
    <w:r>
      <w:rPr>
        <w:rStyle w:val="Nmerodepgina"/>
        <w:rFonts w:eastAsia="SimSun"/>
      </w:rPr>
      <w:fldChar w:fldCharType="begin"/>
    </w:r>
    <w:r w:rsidR="00907C64">
      <w:rPr>
        <w:rStyle w:val="Nmerodepgina"/>
        <w:rFonts w:eastAsia="SimSun"/>
      </w:rPr>
      <w:instrText xml:space="preserve">PAGE  </w:instrText>
    </w:r>
    <w:r>
      <w:rPr>
        <w:rStyle w:val="Nmerodepgina"/>
        <w:rFonts w:eastAsia="SimSun"/>
      </w:rPr>
      <w:fldChar w:fldCharType="end"/>
    </w:r>
  </w:p>
  <w:p w:rsidR="00C97043" w:rsidRDefault="00767209" w:rsidP="00C9704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043" w:rsidRDefault="008E3157" w:rsidP="00C97043">
    <w:pPr>
      <w:pStyle w:val="Piedepgina"/>
      <w:framePr w:wrap="around" w:vAnchor="text" w:hAnchor="margin" w:xAlign="right" w:y="1"/>
      <w:rPr>
        <w:rStyle w:val="Nmerodepgina"/>
        <w:rFonts w:eastAsia="SimSun"/>
      </w:rPr>
    </w:pPr>
    <w:r>
      <w:rPr>
        <w:rStyle w:val="Nmerodepgina"/>
        <w:rFonts w:eastAsia="SimSun"/>
      </w:rPr>
      <w:fldChar w:fldCharType="begin"/>
    </w:r>
    <w:r w:rsidR="00907C64">
      <w:rPr>
        <w:rStyle w:val="Nmerodepgina"/>
        <w:rFonts w:eastAsia="SimSun"/>
      </w:rPr>
      <w:instrText xml:space="preserve">PAGE  </w:instrText>
    </w:r>
    <w:r>
      <w:rPr>
        <w:rStyle w:val="Nmerodepgina"/>
        <w:rFonts w:eastAsia="SimSun"/>
      </w:rPr>
      <w:fldChar w:fldCharType="separate"/>
    </w:r>
    <w:r w:rsidR="00B667CA">
      <w:rPr>
        <w:rStyle w:val="Nmerodepgina"/>
        <w:rFonts w:eastAsia="SimSun"/>
        <w:noProof/>
      </w:rPr>
      <w:t>1</w:t>
    </w:r>
    <w:r>
      <w:rPr>
        <w:rStyle w:val="Nmerodepgina"/>
        <w:rFonts w:eastAsia="SimSun"/>
      </w:rPr>
      <w:fldChar w:fldCharType="end"/>
    </w:r>
  </w:p>
  <w:p w:rsidR="00C97043" w:rsidRPr="002801F2" w:rsidRDefault="00907C64" w:rsidP="00C97043">
    <w:pPr>
      <w:pStyle w:val="Piedepgina"/>
      <w:ind w:right="360"/>
      <w:rPr>
        <w:sz w:val="20"/>
        <w:szCs w:val="20"/>
        <w:lang w:val="es-MX"/>
      </w:rPr>
    </w:pPr>
    <w:r>
      <w:rPr>
        <w:lang w:val="es-MX"/>
      </w:rPr>
      <w:t xml:space="preserve">                                                                                             </w:t>
    </w:r>
    <w:r w:rsidRPr="002801F2">
      <w:rPr>
        <w:sz w:val="20"/>
        <w:szCs w:val="20"/>
        <w:lang w:val="es-MX"/>
      </w:rPr>
      <w:t>RES-N.- TAT-</w:t>
    </w:r>
    <w:r w:rsidR="00EE5BB6">
      <w:rPr>
        <w:sz w:val="20"/>
        <w:szCs w:val="20"/>
        <w:lang w:val="es-MX"/>
      </w:rPr>
      <w:t>2594</w:t>
    </w:r>
    <w:r w:rsidRPr="002801F2">
      <w:rPr>
        <w:sz w:val="20"/>
        <w:szCs w:val="20"/>
        <w:lang w:val="es-MX"/>
      </w:rPr>
      <w:t>-201</w:t>
    </w:r>
    <w:r>
      <w:rPr>
        <w:sz w:val="20"/>
        <w:szCs w:val="20"/>
        <w:lang w:val="es-MX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966" w:rsidRDefault="00865966" w:rsidP="001069FA">
      <w:r>
        <w:separator/>
      </w:r>
    </w:p>
  </w:footnote>
  <w:footnote w:type="continuationSeparator" w:id="0">
    <w:p w:rsidR="00865966" w:rsidRDefault="00865966" w:rsidP="00106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F9"/>
    <w:rsid w:val="000A564D"/>
    <w:rsid w:val="001069FA"/>
    <w:rsid w:val="00163912"/>
    <w:rsid w:val="001C0716"/>
    <w:rsid w:val="0024470C"/>
    <w:rsid w:val="006235AD"/>
    <w:rsid w:val="006F3867"/>
    <w:rsid w:val="00767209"/>
    <w:rsid w:val="00865966"/>
    <w:rsid w:val="008E3157"/>
    <w:rsid w:val="00907C64"/>
    <w:rsid w:val="009203F9"/>
    <w:rsid w:val="009661DA"/>
    <w:rsid w:val="00A20DEB"/>
    <w:rsid w:val="00B667CA"/>
    <w:rsid w:val="00BF156C"/>
    <w:rsid w:val="00D74A6E"/>
    <w:rsid w:val="00E30D48"/>
    <w:rsid w:val="00EE5BB6"/>
    <w:rsid w:val="00F5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386BB24-C492-48B7-8D87-28F6ED02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20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203F9"/>
    <w:pPr>
      <w:keepNext/>
      <w:jc w:val="center"/>
      <w:outlineLvl w:val="0"/>
    </w:pPr>
    <w:rPr>
      <w:sz w:val="28"/>
      <w:szCs w:val="20"/>
      <w:lang w:val="es-ES_tradnl" w:eastAsia="es-MX"/>
    </w:rPr>
  </w:style>
  <w:style w:type="paragraph" w:styleId="Ttulo2">
    <w:name w:val="heading 2"/>
    <w:basedOn w:val="Normal"/>
    <w:next w:val="Normal"/>
    <w:link w:val="Ttulo2Car"/>
    <w:qFormat/>
    <w:rsid w:val="009203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203F9"/>
    <w:rPr>
      <w:rFonts w:ascii="Times New Roman" w:eastAsia="Times New Roman" w:hAnsi="Times New Roman" w:cs="Times New Roman"/>
      <w:sz w:val="28"/>
      <w:szCs w:val="20"/>
      <w:lang w:val="es-ES_tradnl" w:eastAsia="es-MX"/>
    </w:rPr>
  </w:style>
  <w:style w:type="character" w:customStyle="1" w:styleId="Ttulo2Car">
    <w:name w:val="Título 2 Car"/>
    <w:basedOn w:val="Fuentedeprrafopredeter"/>
    <w:link w:val="Ttulo2"/>
    <w:rsid w:val="009203F9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Piedepgina">
    <w:name w:val="footer"/>
    <w:basedOn w:val="Normal"/>
    <w:link w:val="PiedepginaCar"/>
    <w:rsid w:val="009203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203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9203F9"/>
  </w:style>
  <w:style w:type="paragraph" w:styleId="NormalWeb">
    <w:name w:val="Normal (Web)"/>
    <w:basedOn w:val="Normal"/>
    <w:rsid w:val="009203F9"/>
    <w:pPr>
      <w:spacing w:before="100" w:beforeAutospacing="1" w:after="100" w:afterAutospacing="1"/>
    </w:pPr>
  </w:style>
  <w:style w:type="paragraph" w:customStyle="1" w:styleId="Default">
    <w:name w:val="Default"/>
    <w:rsid w:val="009203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rsid w:val="006F3867"/>
    <w:pPr>
      <w:spacing w:after="120" w:line="480" w:lineRule="auto"/>
    </w:pPr>
    <w:rPr>
      <w:sz w:val="20"/>
      <w:szCs w:val="20"/>
      <w:lang w:eastAsia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6F3867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Encabezado">
    <w:name w:val="header"/>
    <w:basedOn w:val="Normal"/>
    <w:link w:val="EncabezadoCar"/>
    <w:uiPriority w:val="99"/>
    <w:semiHidden/>
    <w:unhideWhenUsed/>
    <w:rsid w:val="00EE5B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5BB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D7CF9-861A-4AB1-B823-0C2693E10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mopt</dc:creator>
  <cp:lastModifiedBy>karla solis villalobos</cp:lastModifiedBy>
  <cp:revision>4</cp:revision>
  <cp:lastPrinted>2015-05-25T18:20:00Z</cp:lastPrinted>
  <dcterms:created xsi:type="dcterms:W3CDTF">2020-03-19T14:49:00Z</dcterms:created>
  <dcterms:modified xsi:type="dcterms:W3CDTF">2020-03-19T14:52:00Z</dcterms:modified>
</cp:coreProperties>
</file>